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D7592" w14:textId="77777777" w:rsidR="00991048" w:rsidRDefault="00991048" w:rsidP="00991048">
      <w:r w:rsidRPr="00844B74">
        <w:rPr>
          <w:b/>
          <w:bCs/>
        </w:rPr>
        <w:t>Organisation:</w:t>
      </w:r>
      <w:r w:rsidRPr="00844B74">
        <w:br/>
      </w:r>
      <w:r>
        <w:t>NHS Highland Drug and Alcohol Recovery Service / NHS Police Custody Healthcare</w:t>
      </w:r>
    </w:p>
    <w:p w14:paraId="2F6447CB" w14:textId="77777777" w:rsidR="00991048" w:rsidRPr="00844B74" w:rsidRDefault="00991048" w:rsidP="00991048"/>
    <w:p w14:paraId="352303D9" w14:textId="77777777" w:rsidR="00991048" w:rsidRPr="00844B74" w:rsidRDefault="00991048" w:rsidP="00991048">
      <w:r w:rsidRPr="00844B74">
        <w:rPr>
          <w:b/>
          <w:bCs/>
        </w:rPr>
        <w:t>Key Rights Applied:</w:t>
      </w:r>
    </w:p>
    <w:p w14:paraId="1B577227" w14:textId="77777777" w:rsidR="00991048" w:rsidRDefault="00991048" w:rsidP="00991048">
      <w:r>
        <w:t>Right to life</w:t>
      </w:r>
    </w:p>
    <w:p w14:paraId="04C2FF3D" w14:textId="77777777" w:rsidR="00991048" w:rsidRPr="00D735C0" w:rsidRDefault="00991048" w:rsidP="00991048">
      <w:pPr>
        <w:rPr>
          <w:bCs/>
        </w:rPr>
      </w:pPr>
      <w:r w:rsidRPr="00D735C0">
        <w:rPr>
          <w:bCs/>
        </w:rPr>
        <w:t>Right to the highest attainable standard of physical and mental health</w:t>
      </w:r>
    </w:p>
    <w:p w14:paraId="47C67C0F" w14:textId="77777777" w:rsidR="00991048" w:rsidRDefault="00991048" w:rsidP="00991048">
      <w:pPr>
        <w:rPr>
          <w:b/>
          <w:bCs/>
        </w:rPr>
      </w:pPr>
    </w:p>
    <w:p w14:paraId="24922E6E" w14:textId="77777777" w:rsidR="00991048" w:rsidRDefault="00991048" w:rsidP="00991048">
      <w:pPr>
        <w:rPr>
          <w:b/>
          <w:bCs/>
        </w:rPr>
      </w:pPr>
      <w:r w:rsidRPr="00844B74">
        <w:rPr>
          <w:b/>
          <w:bCs/>
        </w:rPr>
        <w:t>Background &amp; Context:</w:t>
      </w:r>
    </w:p>
    <w:p w14:paraId="170C09C8" w14:textId="77777777" w:rsidR="00991048" w:rsidRPr="0040352A" w:rsidRDefault="00991048" w:rsidP="00991048">
      <w:pPr>
        <w:rPr>
          <w:bCs/>
        </w:rPr>
      </w:pPr>
      <w:r>
        <w:rPr>
          <w:bCs/>
        </w:rPr>
        <w:t>Previously, o</w:t>
      </w:r>
      <w:r w:rsidRPr="0040352A">
        <w:rPr>
          <w:bCs/>
        </w:rPr>
        <w:t>n admission</w:t>
      </w:r>
      <w:r>
        <w:rPr>
          <w:bCs/>
        </w:rPr>
        <w:t xml:space="preserve"> to custody</w:t>
      </w:r>
      <w:r w:rsidRPr="0040352A">
        <w:rPr>
          <w:bCs/>
        </w:rPr>
        <w:t xml:space="preserve"> </w:t>
      </w:r>
      <w:r>
        <w:rPr>
          <w:bCs/>
        </w:rPr>
        <w:t>individuals</w:t>
      </w:r>
      <w:r w:rsidRPr="0040352A">
        <w:rPr>
          <w:bCs/>
        </w:rPr>
        <w:t xml:space="preserve"> who confirmed using illicit drugs during the Vulnerability Assessment were not offered a referral to health.</w:t>
      </w:r>
      <w:r>
        <w:t xml:space="preserve"> </w:t>
      </w:r>
      <w:r w:rsidRPr="0040352A">
        <w:rPr>
          <w:bCs/>
        </w:rPr>
        <w:t xml:space="preserve">Healthcare referrals were generated by police staff if any immediate interventions were required, reactionary healthcare with no focus on interventional harm reduction. This referral system resulted in inequity of care as a health care problem was identified but not actioned. </w:t>
      </w:r>
      <w:r w:rsidRPr="0040352A">
        <w:t>Burnett Road Custody Suite, based in Inverness, is the primary custody centre within NHS Highland.</w:t>
      </w:r>
      <w:r>
        <w:t xml:space="preserve"> </w:t>
      </w:r>
      <w:r w:rsidRPr="0040352A">
        <w:rPr>
          <w:bCs/>
        </w:rPr>
        <w:t>The team identified a missed early opportunity for health intervention and referrals into core services resulting in drug related deaths and drug related harm.</w:t>
      </w:r>
    </w:p>
    <w:p w14:paraId="43DFECA3" w14:textId="77777777" w:rsidR="00991048" w:rsidRPr="0040352A" w:rsidRDefault="00991048" w:rsidP="00991048">
      <w:pPr>
        <w:rPr>
          <w:bCs/>
        </w:rPr>
      </w:pPr>
    </w:p>
    <w:p w14:paraId="0085FECA" w14:textId="77777777" w:rsidR="00991048" w:rsidRPr="0040352A" w:rsidRDefault="00991048" w:rsidP="00991048">
      <w:pPr>
        <w:rPr>
          <w:bCs/>
        </w:rPr>
      </w:pPr>
      <w:r w:rsidRPr="0040352A">
        <w:rPr>
          <w:bCs/>
        </w:rPr>
        <w:t xml:space="preserve">The aim was to increase referrals to health, reduce drug related deaths for those who have been in custody within 6 months, increase referrals to outreach team, increase </w:t>
      </w:r>
      <w:r>
        <w:rPr>
          <w:bCs/>
        </w:rPr>
        <w:t>distribution</w:t>
      </w:r>
      <w:r w:rsidRPr="0040352A">
        <w:rPr>
          <w:bCs/>
        </w:rPr>
        <w:t xml:space="preserve"> of take</w:t>
      </w:r>
      <w:r>
        <w:rPr>
          <w:bCs/>
        </w:rPr>
        <w:t>-</w:t>
      </w:r>
      <w:r w:rsidRPr="0040352A">
        <w:rPr>
          <w:bCs/>
        </w:rPr>
        <w:t>home naloxone</w:t>
      </w:r>
      <w:r>
        <w:rPr>
          <w:bCs/>
        </w:rPr>
        <w:t xml:space="preserve"> kits</w:t>
      </w:r>
      <w:r w:rsidRPr="0040352A">
        <w:rPr>
          <w:bCs/>
        </w:rPr>
        <w:t xml:space="preserve"> and increase number of blood borne virus test</w:t>
      </w:r>
      <w:r>
        <w:rPr>
          <w:bCs/>
        </w:rPr>
        <w:t>s</w:t>
      </w:r>
      <w:r w:rsidRPr="0040352A">
        <w:rPr>
          <w:bCs/>
        </w:rPr>
        <w:t xml:space="preserve">. This </w:t>
      </w:r>
      <w:r>
        <w:rPr>
          <w:bCs/>
        </w:rPr>
        <w:t>aligned with the</w:t>
      </w:r>
      <w:r w:rsidRPr="0040352A">
        <w:rPr>
          <w:bCs/>
        </w:rPr>
        <w:t xml:space="preserve"> organisational strategic vision and</w:t>
      </w:r>
      <w:r>
        <w:rPr>
          <w:bCs/>
        </w:rPr>
        <w:t xml:space="preserve"> the</w:t>
      </w:r>
      <w:r w:rsidRPr="0040352A">
        <w:rPr>
          <w:bCs/>
        </w:rPr>
        <w:t xml:space="preserve"> </w:t>
      </w:r>
      <w:r>
        <w:rPr>
          <w:bCs/>
        </w:rPr>
        <w:t>MAT</w:t>
      </w:r>
      <w:r w:rsidRPr="0040352A">
        <w:rPr>
          <w:bCs/>
        </w:rPr>
        <w:t xml:space="preserve"> standards. The impact and outcome of this work would improve user experience allowing for a person centred focus and would ultimately reduce the number of drug related deaths.</w:t>
      </w:r>
    </w:p>
    <w:p w14:paraId="2F8C2921" w14:textId="77777777" w:rsidR="00991048" w:rsidRDefault="00991048" w:rsidP="00991048">
      <w:pPr>
        <w:rPr>
          <w:b/>
          <w:bCs/>
        </w:rPr>
      </w:pPr>
    </w:p>
    <w:p w14:paraId="2F12B51A" w14:textId="77777777" w:rsidR="00991048" w:rsidRPr="003A633B" w:rsidRDefault="00991048" w:rsidP="00991048">
      <w:pPr>
        <w:pBdr>
          <w:top w:val="nil"/>
          <w:left w:val="nil"/>
          <w:bottom w:val="nil"/>
          <w:right w:val="nil"/>
          <w:between w:val="nil"/>
        </w:pBdr>
        <w:rPr>
          <w:rFonts w:eastAsia="DM Sans" w:cs="Arial"/>
          <w:szCs w:val="24"/>
        </w:rPr>
      </w:pPr>
      <w:r w:rsidRPr="00844B74">
        <w:rPr>
          <w:b/>
          <w:bCs/>
        </w:rPr>
        <w:t>Use of the Charter Toolkit:</w:t>
      </w:r>
    </w:p>
    <w:p w14:paraId="7BBA6AD0" w14:textId="77777777" w:rsidR="00991048" w:rsidRPr="00F0070A" w:rsidRDefault="00991048" w:rsidP="00991048">
      <w:pPr>
        <w:rPr>
          <w:rFonts w:eastAsia="DM Sans" w:cs="Arial"/>
          <w:szCs w:val="24"/>
        </w:rPr>
      </w:pPr>
      <w:r>
        <w:rPr>
          <w:rFonts w:eastAsia="DM Sans" w:cs="Arial"/>
          <w:szCs w:val="24"/>
        </w:rPr>
        <w:t>Although t</w:t>
      </w:r>
      <w:r w:rsidRPr="00F0070A">
        <w:rPr>
          <w:rFonts w:eastAsia="DM Sans" w:cs="Arial"/>
          <w:szCs w:val="24"/>
        </w:rPr>
        <w:t xml:space="preserve">he </w:t>
      </w:r>
      <w:proofErr w:type="spellStart"/>
      <w:r w:rsidRPr="00F0070A">
        <w:rPr>
          <w:rFonts w:eastAsia="DM Sans" w:cs="Arial"/>
          <w:szCs w:val="24"/>
        </w:rPr>
        <w:t>MATPACT</w:t>
      </w:r>
      <w:proofErr w:type="spellEnd"/>
      <w:r w:rsidRPr="00F0070A">
        <w:rPr>
          <w:rFonts w:eastAsia="DM Sans" w:cs="Arial"/>
          <w:szCs w:val="24"/>
        </w:rPr>
        <w:t xml:space="preserve"> was developed prior to the </w:t>
      </w:r>
      <w:r>
        <w:rPr>
          <w:rFonts w:eastAsia="DM Sans" w:cs="Arial"/>
          <w:szCs w:val="24"/>
        </w:rPr>
        <w:t xml:space="preserve">Charter </w:t>
      </w:r>
      <w:r w:rsidRPr="00F0070A">
        <w:rPr>
          <w:rFonts w:eastAsia="DM Sans" w:cs="Arial"/>
          <w:szCs w:val="24"/>
        </w:rPr>
        <w:t>toolkit being published</w:t>
      </w:r>
      <w:r>
        <w:rPr>
          <w:rFonts w:eastAsia="DM Sans" w:cs="Arial"/>
          <w:szCs w:val="24"/>
        </w:rPr>
        <w:t>, it followed the steps of the FAIR model by identifying the issue (Facts), understanding the problem (Analysis), developing a theory of change (Identification) and monitoring put in place to measure the impact (Review)</w:t>
      </w:r>
      <w:r w:rsidRPr="00F0070A">
        <w:rPr>
          <w:rFonts w:eastAsia="DM Sans" w:cs="Arial"/>
          <w:szCs w:val="24"/>
        </w:rPr>
        <w:t xml:space="preserve">. </w:t>
      </w:r>
    </w:p>
    <w:p w14:paraId="39A0B73E" w14:textId="77777777" w:rsidR="00991048" w:rsidRPr="00844B74" w:rsidRDefault="00991048" w:rsidP="00991048"/>
    <w:p w14:paraId="65A2A98D" w14:textId="77777777" w:rsidR="00991048" w:rsidRPr="00C23D9F" w:rsidRDefault="00991048" w:rsidP="00991048">
      <w:r>
        <w:rPr>
          <w:b/>
          <w:bCs/>
        </w:rPr>
        <w:t>Results to date</w:t>
      </w:r>
      <w:r w:rsidRPr="00844B74">
        <w:rPr>
          <w:b/>
          <w:bCs/>
        </w:rPr>
        <w:t>:</w:t>
      </w:r>
    </w:p>
    <w:p w14:paraId="2C4F72DF" w14:textId="77777777" w:rsidR="00991048" w:rsidRPr="00FF1B0F" w:rsidRDefault="00991048" w:rsidP="00991048">
      <w:pPr>
        <w:pStyle w:val="ListParagraph"/>
        <w:numPr>
          <w:ilvl w:val="0"/>
          <w:numId w:val="17"/>
        </w:numPr>
        <w:ind w:left="284" w:hanging="284"/>
        <w:rPr>
          <w:iCs/>
        </w:rPr>
      </w:pPr>
      <w:r>
        <w:rPr>
          <w:iCs/>
        </w:rPr>
        <w:t>New</w:t>
      </w:r>
      <w:r w:rsidRPr="00FF1B0F">
        <w:rPr>
          <w:iCs/>
        </w:rPr>
        <w:t xml:space="preserve"> approach </w:t>
      </w:r>
      <w:r>
        <w:rPr>
          <w:iCs/>
        </w:rPr>
        <w:t>to</w:t>
      </w:r>
      <w:r w:rsidRPr="00FF1B0F">
        <w:rPr>
          <w:iCs/>
        </w:rPr>
        <w:t xml:space="preserve"> identifying those at risk of drug related harm whilst they were in police custody and allowed </w:t>
      </w:r>
      <w:r>
        <w:rPr>
          <w:iCs/>
        </w:rPr>
        <w:t>for</w:t>
      </w:r>
      <w:r w:rsidRPr="00FF1B0F">
        <w:rPr>
          <w:iCs/>
        </w:rPr>
        <w:t xml:space="preserve"> strategic intervention</w:t>
      </w:r>
      <w:r>
        <w:rPr>
          <w:iCs/>
        </w:rPr>
        <w:t>s,</w:t>
      </w:r>
      <w:r w:rsidRPr="00FF1B0F">
        <w:rPr>
          <w:iCs/>
        </w:rPr>
        <w:t xml:space="preserve"> specifically around MAT</w:t>
      </w:r>
      <w:r>
        <w:rPr>
          <w:iCs/>
        </w:rPr>
        <w:t xml:space="preserve"> 3 (pro-actively identifying people at risk)</w:t>
      </w:r>
      <w:r w:rsidRPr="00FF1B0F">
        <w:rPr>
          <w:iCs/>
        </w:rPr>
        <w:t xml:space="preserve"> and</w:t>
      </w:r>
      <w:r>
        <w:rPr>
          <w:iCs/>
        </w:rPr>
        <w:t xml:space="preserve"> MAT 4</w:t>
      </w:r>
      <w:r w:rsidRPr="00FF1B0F">
        <w:rPr>
          <w:iCs/>
        </w:rPr>
        <w:t xml:space="preserve"> </w:t>
      </w:r>
      <w:r>
        <w:rPr>
          <w:iCs/>
        </w:rPr>
        <w:t>(</w:t>
      </w:r>
      <w:r w:rsidRPr="00FF1B0F">
        <w:rPr>
          <w:iCs/>
        </w:rPr>
        <w:t>harm reduction</w:t>
      </w:r>
      <w:r>
        <w:rPr>
          <w:iCs/>
        </w:rPr>
        <w:t>)</w:t>
      </w:r>
      <w:r w:rsidRPr="00FF1B0F">
        <w:rPr>
          <w:iCs/>
        </w:rPr>
        <w:t>.</w:t>
      </w:r>
    </w:p>
    <w:p w14:paraId="7EF69705" w14:textId="77777777" w:rsidR="00991048" w:rsidRPr="009957EE" w:rsidRDefault="00991048" w:rsidP="00991048">
      <w:pPr>
        <w:pStyle w:val="ListParagraph"/>
        <w:numPr>
          <w:ilvl w:val="0"/>
          <w:numId w:val="17"/>
        </w:numPr>
        <w:ind w:left="284" w:hanging="284"/>
        <w:rPr>
          <w:iCs/>
        </w:rPr>
      </w:pPr>
      <w:r w:rsidRPr="009957EE">
        <w:rPr>
          <w:iCs/>
        </w:rPr>
        <w:t xml:space="preserve">A process for suspected drug driving offences has been implemented to have an automatic </w:t>
      </w:r>
      <w:proofErr w:type="spellStart"/>
      <w:r w:rsidRPr="009957EE">
        <w:rPr>
          <w:iCs/>
        </w:rPr>
        <w:t>MATPACT</w:t>
      </w:r>
      <w:proofErr w:type="spellEnd"/>
      <w:r w:rsidRPr="009957EE">
        <w:rPr>
          <w:iCs/>
        </w:rPr>
        <w:t xml:space="preserve"> referral. </w:t>
      </w:r>
    </w:p>
    <w:p w14:paraId="550C9BFE" w14:textId="77777777" w:rsidR="00991048" w:rsidRPr="005B6428" w:rsidRDefault="00991048" w:rsidP="00991048">
      <w:pPr>
        <w:pStyle w:val="ListParagraph"/>
        <w:numPr>
          <w:ilvl w:val="0"/>
          <w:numId w:val="17"/>
        </w:numPr>
        <w:tabs>
          <w:tab w:val="num" w:pos="720"/>
        </w:tabs>
        <w:ind w:left="284" w:hanging="284"/>
        <w:rPr>
          <w:iCs/>
        </w:rPr>
      </w:pPr>
      <w:r w:rsidRPr="005B6428">
        <w:rPr>
          <w:iCs/>
        </w:rPr>
        <w:t xml:space="preserve">934 </w:t>
      </w:r>
      <w:proofErr w:type="spellStart"/>
      <w:r w:rsidRPr="005B6428">
        <w:rPr>
          <w:iCs/>
        </w:rPr>
        <w:t>MATPACTS</w:t>
      </w:r>
      <w:proofErr w:type="spellEnd"/>
      <w:r w:rsidRPr="005B6428">
        <w:rPr>
          <w:iCs/>
        </w:rPr>
        <w:t xml:space="preserve"> carried out for 684 for people ‘not in service’ and 250 for people ‘in service’ so this has identified 73.2% of people who were not ‘in service’ requiring support which was the aim of the project in finding 'Scotland's forgotten generation'. Overall, there has been a reduction from 53% to 12% of missed opportunities of referral to custody healthcare. </w:t>
      </w:r>
    </w:p>
    <w:p w14:paraId="5FC93ECE" w14:textId="77777777" w:rsidR="00991048" w:rsidRPr="00BC6190" w:rsidRDefault="00991048" w:rsidP="00991048">
      <w:pPr>
        <w:pStyle w:val="ListParagraph"/>
        <w:numPr>
          <w:ilvl w:val="0"/>
          <w:numId w:val="17"/>
        </w:numPr>
        <w:ind w:left="284" w:hanging="284"/>
        <w:rPr>
          <w:iCs/>
        </w:rPr>
      </w:pPr>
      <w:r w:rsidRPr="00BC6190">
        <w:rPr>
          <w:iCs/>
        </w:rPr>
        <w:t>Out of 934 Naloxone kits offered, 260 people accepted Take home Naloxone. </w:t>
      </w:r>
    </w:p>
    <w:p w14:paraId="467B5561" w14:textId="77777777" w:rsidR="00991048" w:rsidRPr="00BC6190" w:rsidRDefault="00991048" w:rsidP="00991048">
      <w:pPr>
        <w:pStyle w:val="ListParagraph"/>
        <w:numPr>
          <w:ilvl w:val="0"/>
          <w:numId w:val="17"/>
        </w:numPr>
        <w:ind w:left="284" w:hanging="284"/>
        <w:rPr>
          <w:iCs/>
        </w:rPr>
      </w:pPr>
      <w:r w:rsidRPr="00BC6190">
        <w:rPr>
          <w:iCs/>
        </w:rPr>
        <w:t>Out of 934 Bloodborne Virus (</w:t>
      </w:r>
      <w:proofErr w:type="spellStart"/>
      <w:r w:rsidRPr="00BC6190">
        <w:rPr>
          <w:iCs/>
        </w:rPr>
        <w:t>BBV</w:t>
      </w:r>
      <w:proofErr w:type="spellEnd"/>
      <w:r w:rsidRPr="00BC6190">
        <w:rPr>
          <w:iCs/>
        </w:rPr>
        <w:t>) tests offered, uptake has been for 35 people with positive cases identified.</w:t>
      </w:r>
    </w:p>
    <w:p w14:paraId="04873D56" w14:textId="77777777" w:rsidR="00991048" w:rsidRPr="00BC6190" w:rsidRDefault="00991048" w:rsidP="00991048">
      <w:pPr>
        <w:pStyle w:val="ListParagraph"/>
        <w:numPr>
          <w:ilvl w:val="0"/>
          <w:numId w:val="17"/>
        </w:numPr>
        <w:ind w:left="284" w:hanging="284"/>
        <w:rPr>
          <w:iCs/>
        </w:rPr>
      </w:pPr>
      <w:r>
        <w:rPr>
          <w:iCs/>
        </w:rPr>
        <w:t>I</w:t>
      </w:r>
      <w:r w:rsidRPr="00BC6190">
        <w:rPr>
          <w:iCs/>
        </w:rPr>
        <w:t>ncreased referral</w:t>
      </w:r>
      <w:r>
        <w:rPr>
          <w:iCs/>
        </w:rPr>
        <w:t>s</w:t>
      </w:r>
      <w:r w:rsidRPr="00BC6190">
        <w:rPr>
          <w:iCs/>
        </w:rPr>
        <w:t xml:space="preserve"> to outreach and core Drug and Alcohol Recovery Services. </w:t>
      </w:r>
    </w:p>
    <w:p w14:paraId="5348D093" w14:textId="77777777" w:rsidR="00991048" w:rsidRDefault="00991048" w:rsidP="00991048">
      <w:pPr>
        <w:rPr>
          <w:b/>
          <w:bCs/>
        </w:rPr>
      </w:pPr>
    </w:p>
    <w:p w14:paraId="2B768A6B" w14:textId="77777777" w:rsidR="00991048" w:rsidRDefault="00991048" w:rsidP="00991048">
      <w:pPr>
        <w:rPr>
          <w:b/>
          <w:bCs/>
        </w:rPr>
      </w:pPr>
    </w:p>
    <w:p w14:paraId="7DA8FDBD" w14:textId="77777777" w:rsidR="00991048" w:rsidRPr="00844B74" w:rsidRDefault="00991048" w:rsidP="00991048">
      <w:r w:rsidRPr="00844B74">
        <w:rPr>
          <w:b/>
          <w:bCs/>
        </w:rPr>
        <w:lastRenderedPageBreak/>
        <w:t>Lessons Learned:</w:t>
      </w:r>
    </w:p>
    <w:p w14:paraId="571B37D1" w14:textId="77777777" w:rsidR="00991048" w:rsidRPr="00FE1045" w:rsidRDefault="00991048" w:rsidP="00991048">
      <w:pPr>
        <w:pStyle w:val="ListParagraph"/>
        <w:numPr>
          <w:ilvl w:val="0"/>
          <w:numId w:val="19"/>
        </w:numPr>
        <w:ind w:left="284" w:hanging="284"/>
        <w:rPr>
          <w:rFonts w:eastAsia="DM Sans"/>
          <w:iCs/>
        </w:rPr>
      </w:pPr>
      <w:r>
        <w:rPr>
          <w:rFonts w:eastAsia="DM Sans"/>
          <w:iCs/>
        </w:rPr>
        <w:t xml:space="preserve">Increased access to services </w:t>
      </w:r>
      <w:r w:rsidRPr="00FE1045">
        <w:rPr>
          <w:rFonts w:eastAsia="DM Sans"/>
          <w:iCs/>
        </w:rPr>
        <w:t>and improv</w:t>
      </w:r>
      <w:r>
        <w:rPr>
          <w:rFonts w:eastAsia="DM Sans"/>
          <w:iCs/>
        </w:rPr>
        <w:t>ed</w:t>
      </w:r>
      <w:r w:rsidRPr="00FE1045">
        <w:rPr>
          <w:rFonts w:eastAsia="DM Sans"/>
          <w:iCs/>
        </w:rPr>
        <w:t xml:space="preserve"> staff wellbeing. </w:t>
      </w:r>
    </w:p>
    <w:p w14:paraId="4A392604" w14:textId="77777777" w:rsidR="00991048" w:rsidRPr="00FE1045" w:rsidRDefault="00991048" w:rsidP="00991048">
      <w:pPr>
        <w:pStyle w:val="ListParagraph"/>
        <w:numPr>
          <w:ilvl w:val="0"/>
          <w:numId w:val="19"/>
        </w:numPr>
        <w:ind w:left="284" w:hanging="284"/>
        <w:rPr>
          <w:rFonts w:eastAsia="DM Sans"/>
          <w:iCs/>
        </w:rPr>
      </w:pPr>
      <w:r>
        <w:rPr>
          <w:rFonts w:eastAsia="DM Sans"/>
          <w:iCs/>
        </w:rPr>
        <w:t>C</w:t>
      </w:r>
      <w:r w:rsidRPr="00FE1045">
        <w:rPr>
          <w:rFonts w:eastAsia="DM Sans"/>
          <w:iCs/>
        </w:rPr>
        <w:t>ultural shift helping</w:t>
      </w:r>
      <w:r>
        <w:rPr>
          <w:rFonts w:eastAsia="DM Sans"/>
          <w:iCs/>
        </w:rPr>
        <w:t xml:space="preserve"> to</w:t>
      </w:r>
      <w:r w:rsidRPr="00FE1045">
        <w:rPr>
          <w:rFonts w:eastAsia="DM Sans"/>
          <w:i/>
          <w:iCs/>
        </w:rPr>
        <w:t xml:space="preserve"> </w:t>
      </w:r>
      <w:r w:rsidRPr="00FE1045">
        <w:rPr>
          <w:rFonts w:eastAsia="DM Sans"/>
          <w:iCs/>
        </w:rPr>
        <w:t xml:space="preserve">reduce stigma. </w:t>
      </w:r>
    </w:p>
    <w:p w14:paraId="0D74402C" w14:textId="77777777" w:rsidR="00991048" w:rsidRPr="00FE1045" w:rsidRDefault="00991048" w:rsidP="00991048">
      <w:pPr>
        <w:pStyle w:val="ListParagraph"/>
        <w:numPr>
          <w:ilvl w:val="0"/>
          <w:numId w:val="19"/>
        </w:numPr>
        <w:ind w:left="284" w:hanging="284"/>
        <w:rPr>
          <w:rFonts w:eastAsia="DM Sans"/>
          <w:iCs/>
        </w:rPr>
      </w:pPr>
      <w:r w:rsidRPr="00FE1045">
        <w:rPr>
          <w:rFonts w:eastAsia="DM Sans"/>
          <w:iCs/>
        </w:rPr>
        <w:t>People have fed</w:t>
      </w:r>
      <w:r>
        <w:rPr>
          <w:rFonts w:eastAsia="DM Sans"/>
          <w:iCs/>
        </w:rPr>
        <w:t xml:space="preserve"> </w:t>
      </w:r>
      <w:r w:rsidRPr="00FE1045">
        <w:rPr>
          <w:rFonts w:eastAsia="DM Sans"/>
          <w:iCs/>
        </w:rPr>
        <w:t xml:space="preserve">back that this project’s care is the “first time anyone has bothered asking me about my substance use.” </w:t>
      </w:r>
    </w:p>
    <w:p w14:paraId="3FCE8DDC" w14:textId="77777777" w:rsidR="00991048" w:rsidRPr="00FE1045" w:rsidRDefault="00991048" w:rsidP="00991048">
      <w:pPr>
        <w:pStyle w:val="ListParagraph"/>
        <w:numPr>
          <w:ilvl w:val="0"/>
          <w:numId w:val="19"/>
        </w:numPr>
        <w:ind w:left="284" w:hanging="284"/>
        <w:rPr>
          <w:rFonts w:eastAsia="DM Sans"/>
          <w:iCs/>
        </w:rPr>
      </w:pPr>
      <w:proofErr w:type="spellStart"/>
      <w:r w:rsidRPr="00FE1045">
        <w:rPr>
          <w:rFonts w:eastAsia="DM Sans"/>
          <w:iCs/>
        </w:rPr>
        <w:t>MATPACT</w:t>
      </w:r>
      <w:proofErr w:type="spellEnd"/>
      <w:r w:rsidRPr="00FE1045">
        <w:rPr>
          <w:rFonts w:eastAsia="DM Sans"/>
          <w:iCs/>
        </w:rPr>
        <w:t xml:space="preserve"> is reaching people who may not be engaging with other services.</w:t>
      </w:r>
    </w:p>
    <w:p w14:paraId="7224FB66" w14:textId="77777777" w:rsidR="00991048" w:rsidRPr="00FE1045" w:rsidRDefault="00991048" w:rsidP="00991048">
      <w:pPr>
        <w:pStyle w:val="ListParagraph"/>
        <w:numPr>
          <w:ilvl w:val="0"/>
          <w:numId w:val="19"/>
        </w:numPr>
        <w:ind w:left="284" w:hanging="284"/>
        <w:rPr>
          <w:rFonts w:eastAsia="DM Sans"/>
          <w:iCs/>
        </w:rPr>
      </w:pPr>
      <w:r w:rsidRPr="00FE1045">
        <w:rPr>
          <w:rFonts w:eastAsia="DM Sans"/>
          <w:iCs/>
        </w:rPr>
        <w:t xml:space="preserve">Police perspectives have changed as data results have helped reframe drug-related harm to police; facilitating discussions about the underlying reasons why people use drugs, and showing drug related harms are not just about health. </w:t>
      </w:r>
    </w:p>
    <w:p w14:paraId="0FCD6707" w14:textId="77777777" w:rsidR="00991048" w:rsidRDefault="00991048" w:rsidP="00991048">
      <w:pPr>
        <w:pStyle w:val="ListParagraph"/>
        <w:numPr>
          <w:ilvl w:val="0"/>
          <w:numId w:val="19"/>
        </w:numPr>
        <w:ind w:left="284" w:hanging="284"/>
        <w:rPr>
          <w:rFonts w:eastAsia="DM Sans"/>
          <w:iCs/>
        </w:rPr>
      </w:pPr>
      <w:r w:rsidRPr="00F55702">
        <w:rPr>
          <w:rFonts w:eastAsia="DM Sans"/>
          <w:iCs/>
        </w:rPr>
        <w:t xml:space="preserve">Police Healthcare Liaison Inspectors play a key role in connecting the services. </w:t>
      </w:r>
    </w:p>
    <w:p w14:paraId="55F62B78" w14:textId="77777777" w:rsidR="00991048" w:rsidRPr="00F55702" w:rsidRDefault="00991048" w:rsidP="00991048">
      <w:pPr>
        <w:pStyle w:val="ListParagraph"/>
        <w:numPr>
          <w:ilvl w:val="0"/>
          <w:numId w:val="19"/>
        </w:numPr>
        <w:ind w:left="284" w:hanging="284"/>
        <w:rPr>
          <w:rFonts w:eastAsia="DM Sans"/>
          <w:iCs/>
        </w:rPr>
      </w:pPr>
      <w:proofErr w:type="spellStart"/>
      <w:r w:rsidRPr="00F55702">
        <w:rPr>
          <w:rFonts w:eastAsia="DM Sans"/>
          <w:iCs/>
        </w:rPr>
        <w:t>MATPACT</w:t>
      </w:r>
      <w:proofErr w:type="spellEnd"/>
      <w:r w:rsidRPr="00F55702">
        <w:rPr>
          <w:rFonts w:eastAsia="DM Sans"/>
          <w:iCs/>
        </w:rPr>
        <w:t xml:space="preserve"> team is signposting to further community support available whether this is with recovery, mental and/or physical health needs or psychosocial support. </w:t>
      </w:r>
    </w:p>
    <w:p w14:paraId="5FEE6FB6" w14:textId="77777777" w:rsidR="00991048" w:rsidRPr="00FE1045" w:rsidRDefault="00991048" w:rsidP="00991048">
      <w:pPr>
        <w:pStyle w:val="ListParagraph"/>
        <w:numPr>
          <w:ilvl w:val="0"/>
          <w:numId w:val="19"/>
        </w:numPr>
        <w:ind w:left="284" w:hanging="284"/>
        <w:rPr>
          <w:rFonts w:eastAsia="DM Sans"/>
          <w:iCs/>
        </w:rPr>
      </w:pPr>
      <w:r w:rsidRPr="00FE1045">
        <w:rPr>
          <w:rFonts w:eastAsia="DM Sans"/>
          <w:iCs/>
        </w:rPr>
        <w:t xml:space="preserve">Small tests of change continue to be carried out with a view to ensuring </w:t>
      </w:r>
      <w:proofErr w:type="spellStart"/>
      <w:r w:rsidRPr="00FE1045">
        <w:rPr>
          <w:rFonts w:eastAsia="DM Sans"/>
          <w:iCs/>
        </w:rPr>
        <w:t>MATPACT</w:t>
      </w:r>
      <w:proofErr w:type="spellEnd"/>
      <w:r w:rsidRPr="00FE1045">
        <w:rPr>
          <w:rFonts w:eastAsia="DM Sans"/>
          <w:iCs/>
        </w:rPr>
        <w:t xml:space="preserve"> remains relevant to the ever-changing needs of clients</w:t>
      </w:r>
      <w:r>
        <w:rPr>
          <w:rFonts w:eastAsia="DM Sans"/>
          <w:iCs/>
        </w:rPr>
        <w:t>,</w:t>
      </w:r>
      <w:r w:rsidRPr="00FE1045">
        <w:rPr>
          <w:rFonts w:eastAsia="DM Sans"/>
          <w:iCs/>
        </w:rPr>
        <w:t xml:space="preserve"> ensuring a person-centred approach and meeting government standards. </w:t>
      </w:r>
    </w:p>
    <w:p w14:paraId="59408024" w14:textId="77777777" w:rsidR="00991048" w:rsidRPr="00FB5B39" w:rsidRDefault="00991048" w:rsidP="00991048">
      <w:pPr>
        <w:rPr>
          <w:rFonts w:eastAsia="DM Sans"/>
        </w:rPr>
      </w:pPr>
    </w:p>
    <w:p w14:paraId="1A80DBEB" w14:textId="77777777" w:rsidR="00991048" w:rsidRPr="00844B74" w:rsidRDefault="00991048" w:rsidP="00991048">
      <w:r w:rsidRPr="00844B74">
        <w:rPr>
          <w:b/>
          <w:bCs/>
        </w:rPr>
        <w:t>Recommendations for Others:</w:t>
      </w:r>
    </w:p>
    <w:p w14:paraId="5C817CFE" w14:textId="77777777" w:rsidR="00991048" w:rsidRPr="00415F5E" w:rsidRDefault="00991048" w:rsidP="00991048">
      <w:pPr>
        <w:pStyle w:val="ListParagraph"/>
        <w:numPr>
          <w:ilvl w:val="0"/>
          <w:numId w:val="19"/>
        </w:numPr>
        <w:ind w:left="284" w:hanging="284"/>
      </w:pPr>
      <w:r w:rsidRPr="00FE1045">
        <w:rPr>
          <w:rFonts w:eastAsia="DM Sans"/>
          <w:iCs/>
        </w:rPr>
        <w:t xml:space="preserve">When completing a project use the method for improvement and factor in the </w:t>
      </w:r>
      <w:r>
        <w:rPr>
          <w:rFonts w:eastAsia="DM Sans"/>
          <w:iCs/>
        </w:rPr>
        <w:t>C</w:t>
      </w:r>
      <w:r w:rsidRPr="00FE1045">
        <w:rPr>
          <w:rFonts w:eastAsia="DM Sans"/>
          <w:iCs/>
        </w:rPr>
        <w:t xml:space="preserve">harter principles through it. </w:t>
      </w:r>
    </w:p>
    <w:p w14:paraId="6EA50612" w14:textId="77777777" w:rsidR="00991048" w:rsidRPr="0066643F" w:rsidRDefault="00991048" w:rsidP="00991048">
      <w:pPr>
        <w:pStyle w:val="ListParagraph"/>
        <w:numPr>
          <w:ilvl w:val="0"/>
          <w:numId w:val="19"/>
        </w:numPr>
        <w:ind w:left="284" w:hanging="284"/>
      </w:pPr>
      <w:r>
        <w:rPr>
          <w:rFonts w:eastAsia="DM Sans"/>
          <w:iCs/>
        </w:rPr>
        <w:t>W</w:t>
      </w:r>
      <w:r w:rsidRPr="00FE1045">
        <w:rPr>
          <w:rFonts w:eastAsia="DM Sans"/>
          <w:iCs/>
        </w:rPr>
        <w:t>ork cross-sector and in partnership</w:t>
      </w:r>
      <w:r>
        <w:rPr>
          <w:rFonts w:eastAsia="DM Sans"/>
          <w:iCs/>
        </w:rPr>
        <w:t>.</w:t>
      </w:r>
      <w:r w:rsidRPr="0066643F">
        <w:br/>
      </w:r>
    </w:p>
    <w:p w14:paraId="4BE6CCA9" w14:textId="77777777" w:rsidR="00991048" w:rsidRPr="00844B74" w:rsidRDefault="00991048" w:rsidP="00991048"/>
    <w:p w14:paraId="70464D6D" w14:textId="77777777" w:rsidR="00991048" w:rsidRPr="009B7615" w:rsidRDefault="00991048" w:rsidP="00991048"/>
    <w:p w14:paraId="54154D3A" w14:textId="77777777" w:rsidR="00991048" w:rsidRPr="009B7615" w:rsidRDefault="00991048" w:rsidP="00991048"/>
    <w:p w14:paraId="5DF66FB4" w14:textId="77777777" w:rsidR="00027C27" w:rsidRPr="009B7615" w:rsidRDefault="00027C27" w:rsidP="00B561C0"/>
    <w:sectPr w:rsidR="00027C27" w:rsidRPr="009B7615" w:rsidSect="00B561C0">
      <w:headerReference w:type="default" r:id="rId10"/>
      <w:footerReference w:type="default" r:id="rId1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AFC6" w14:textId="77777777" w:rsidR="004F59E2" w:rsidRDefault="004F59E2" w:rsidP="00EA560F">
      <w:r>
        <w:separator/>
      </w:r>
    </w:p>
  </w:endnote>
  <w:endnote w:type="continuationSeparator" w:id="0">
    <w:p w14:paraId="73E7F219" w14:textId="77777777" w:rsidR="004F59E2" w:rsidRDefault="004F59E2" w:rsidP="00EA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B3B3" w14:textId="760392FB" w:rsidR="008D53B8" w:rsidRDefault="008D53B8">
    <w:pPr>
      <w:pStyle w:val="Footer"/>
    </w:pPr>
    <w:r w:rsidRPr="001E0B98">
      <w:rPr>
        <w:i/>
        <w:iCs/>
        <w:noProof/>
        <w:lang w:val="en-US"/>
      </w:rPr>
      <mc:AlternateContent>
        <mc:Choice Requires="wpg">
          <w:drawing>
            <wp:anchor distT="0" distB="0" distL="0" distR="0" simplePos="0" relativeHeight="251659264" behindDoc="0" locked="0" layoutInCell="1" allowOverlap="1" wp14:anchorId="3B6CC72C" wp14:editId="022A9B67">
              <wp:simplePos x="0" y="0"/>
              <wp:positionH relativeFrom="page">
                <wp:posOffset>9525</wp:posOffset>
              </wp:positionH>
              <wp:positionV relativeFrom="page">
                <wp:posOffset>10393045</wp:posOffset>
              </wp:positionV>
              <wp:extent cx="7559675" cy="279400"/>
              <wp:effectExtent l="0" t="0" r="3175" b="6350"/>
              <wp:wrapTopAndBottom/>
              <wp:docPr id="75763943" name="Group 5"/>
              <wp:cNvGraphicFramePr/>
              <a:graphic xmlns:a="http://schemas.openxmlformats.org/drawingml/2006/main">
                <a:graphicData uri="http://schemas.microsoft.com/office/word/2010/wordprocessingGroup">
                  <wpg:wgp>
                    <wpg:cNvGrpSpPr/>
                    <wpg:grpSpPr>
                      <a:xfrm>
                        <a:off x="0" y="0"/>
                        <a:ext cx="7559675" cy="279400"/>
                        <a:chOff x="0" y="0"/>
                        <a:chExt cx="7560424" cy="279400"/>
                      </a:xfrm>
                    </wpg:grpSpPr>
                    <wps:wsp>
                      <wps:cNvPr id="1694400173" name="Graphic 2"/>
                      <wps:cNvSpPr/>
                      <wps:spPr>
                        <a:xfrm>
                          <a:off x="6105004" y="0"/>
                          <a:ext cx="1455420" cy="279400"/>
                        </a:xfrm>
                        <a:custGeom>
                          <a:avLst/>
                          <a:gdLst/>
                          <a:ahLst/>
                          <a:cxnLst/>
                          <a:rect l="l" t="t" r="r" b="b"/>
                          <a:pathLst>
                            <a:path w="1455420" h="279400">
                              <a:moveTo>
                                <a:pt x="1454988" y="0"/>
                              </a:moveTo>
                              <a:lnTo>
                                <a:pt x="0" y="0"/>
                              </a:lnTo>
                              <a:lnTo>
                                <a:pt x="0" y="278993"/>
                              </a:lnTo>
                              <a:lnTo>
                                <a:pt x="1454988" y="278993"/>
                              </a:lnTo>
                              <a:lnTo>
                                <a:pt x="1454988" y="0"/>
                              </a:lnTo>
                              <a:close/>
                            </a:path>
                          </a:pathLst>
                        </a:custGeom>
                        <a:solidFill>
                          <a:srgbClr val="EF3F6A"/>
                        </a:solidFill>
                      </wps:spPr>
                      <wps:bodyPr wrap="square" lIns="0" tIns="0" rIns="0" bIns="0" rtlCol="0">
                        <a:prstTxWarp prst="textNoShape">
                          <a:avLst/>
                        </a:prstTxWarp>
                        <a:noAutofit/>
                      </wps:bodyPr>
                    </wps:wsp>
                    <wps:wsp>
                      <wps:cNvPr id="1487004079" name="Graphic 3"/>
                      <wps:cNvSpPr/>
                      <wps:spPr>
                        <a:xfrm>
                          <a:off x="4549800"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FEBE4D"/>
                        </a:solidFill>
                      </wps:spPr>
                      <wps:bodyPr wrap="square" lIns="0" tIns="0" rIns="0" bIns="0" rtlCol="0">
                        <a:prstTxWarp prst="textNoShape">
                          <a:avLst/>
                        </a:prstTxWarp>
                        <a:noAutofit/>
                      </wps:bodyPr>
                    </wps:wsp>
                    <wps:wsp>
                      <wps:cNvPr id="164542389" name="Graphic 4"/>
                      <wps:cNvSpPr/>
                      <wps:spPr>
                        <a:xfrm>
                          <a:off x="2994609"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74C8B1"/>
                        </a:solidFill>
                      </wps:spPr>
                      <wps:bodyPr wrap="square" lIns="0" tIns="0" rIns="0" bIns="0" rtlCol="0">
                        <a:prstTxWarp prst="textNoShape">
                          <a:avLst/>
                        </a:prstTxWarp>
                        <a:noAutofit/>
                      </wps:bodyPr>
                    </wps:wsp>
                    <wps:wsp>
                      <wps:cNvPr id="1244058307" name="Graphic 5"/>
                      <wps:cNvSpPr/>
                      <wps:spPr>
                        <a:xfrm>
                          <a:off x="1439405"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00AEEF"/>
                        </a:solidFill>
                      </wps:spPr>
                      <wps:bodyPr wrap="square" lIns="0" tIns="0" rIns="0" bIns="0" rtlCol="0">
                        <a:prstTxWarp prst="textNoShape">
                          <a:avLst/>
                        </a:prstTxWarp>
                        <a:noAutofit/>
                      </wps:bodyPr>
                    </wps:wsp>
                    <wps:wsp>
                      <wps:cNvPr id="354552387" name="Graphic 6"/>
                      <wps:cNvSpPr/>
                      <wps:spPr>
                        <a:xfrm>
                          <a:off x="0" y="0"/>
                          <a:ext cx="1439545" cy="279400"/>
                        </a:xfrm>
                        <a:custGeom>
                          <a:avLst/>
                          <a:gdLst/>
                          <a:ahLst/>
                          <a:cxnLst/>
                          <a:rect l="l" t="t" r="r" b="b"/>
                          <a:pathLst>
                            <a:path w="1439545" h="279400">
                              <a:moveTo>
                                <a:pt x="1439405" y="0"/>
                              </a:moveTo>
                              <a:lnTo>
                                <a:pt x="0" y="0"/>
                              </a:lnTo>
                              <a:lnTo>
                                <a:pt x="0" y="278993"/>
                              </a:lnTo>
                              <a:lnTo>
                                <a:pt x="1439405" y="278993"/>
                              </a:lnTo>
                              <a:lnTo>
                                <a:pt x="1439405" y="0"/>
                              </a:lnTo>
                              <a:close/>
                            </a:path>
                          </a:pathLst>
                        </a:custGeom>
                        <a:solidFill>
                          <a:srgbClr val="7B277D"/>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5B439B" id="Group 5" o:spid="_x0000_s1026" style="position:absolute;margin-left:.75pt;margin-top:818.35pt;width:595.25pt;height:22pt;z-index:251659264;mso-wrap-distance-left:0;mso-wrap-distance-right:0;mso-position-horizontal-relative:page;mso-position-vertical-relative:page" coordsize="75604,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">
              <v:shape id="Graphic 2" o:spid="_x0000_s1027" style="position:absolute;left:61050;width:14554;height:2794;visibility:visible;mso-wrap-style:square;v-text-anchor:top" coordsize="145542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" path="m1454988,l,,,278993r1454988,l1454988,xe" fillcolor="#ef3f6a" stroked="f">
                <v:path arrowok="t"/>
              </v:shape>
              <v:shape id="Graphic 3" o:spid="_x0000_s1028" style="position:absolute;left:45498;width:15557;height:2794;visibility:visible;mso-wrap-style:square;v-text-anchor:top" coordsize="15557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" path="m1555203,l,,,278993r1555203,l1555203,xe" fillcolor="#febe4d" stroked="f">
                <v:path arrowok="t"/>
              </v:shape>
              <v:shape id="Graphic 4" o:spid="_x0000_s1029" style="position:absolute;left:29946;width:15557;height:2794;visibility:visible;mso-wrap-style:square;v-text-anchor:top" coordsize="15557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" path="m1555203,l,,,278993r1555203,l1555203,xe" fillcolor="#74c8b1" stroked="f">
                <v:path arrowok="t"/>
              </v:shape>
              <v:shape id="Graphic 5" o:spid="_x0000_s1030" style="position:absolute;left:14394;width:15557;height:2794;visibility:visible;mso-wrap-style:square;v-text-anchor:top" coordsize="15557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" path="m1555203,l,,,278993r1555203,l1555203,xe" fillcolor="#00aeef" stroked="f">
                <v:path arrowok="t"/>
              </v:shape>
              <v:shape id="Graphic 6" o:spid="_x0000_s1031" style="position:absolute;width:14395;height:2794;visibility:visible;mso-wrap-style:square;v-text-anchor:top" coordsize="143954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" path="m1439405,l,,,278993r1439405,l1439405,xe" fillcolor="#7b277d" stroked="f">
                <v:path arrowok="t"/>
              </v:shape>
              <w10:wrap type="topAndBottom"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D70FE" w14:textId="77777777" w:rsidR="004F59E2" w:rsidRDefault="004F59E2" w:rsidP="00EA560F">
      <w:r>
        <w:separator/>
      </w:r>
    </w:p>
  </w:footnote>
  <w:footnote w:type="continuationSeparator" w:id="0">
    <w:p w14:paraId="720D7D84" w14:textId="77777777" w:rsidR="004F59E2" w:rsidRDefault="004F59E2" w:rsidP="00EA5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A053" w14:textId="43767BEE" w:rsidR="00EA560F" w:rsidRDefault="0027612A" w:rsidP="0027612A">
    <w:pPr>
      <w:pStyle w:val="Header"/>
      <w:tabs>
        <w:tab w:val="clear" w:pos="8306"/>
        <w:tab w:val="left" w:pos="7485"/>
      </w:tabs>
    </w:pPr>
    <w:r w:rsidRPr="001E0B98">
      <w:rPr>
        <w:i/>
        <w:iCs/>
        <w:noProof/>
        <w:lang w:val="en-US"/>
      </w:rPr>
      <w:drawing>
        <wp:anchor distT="0" distB="0" distL="114300" distR="114300" simplePos="0" relativeHeight="251661312" behindDoc="1" locked="0" layoutInCell="1" allowOverlap="1" wp14:anchorId="2CF538FC" wp14:editId="079F0E99">
          <wp:simplePos x="0" y="0"/>
          <wp:positionH relativeFrom="column">
            <wp:posOffset>3876675</wp:posOffset>
          </wp:positionH>
          <wp:positionV relativeFrom="paragraph">
            <wp:posOffset>-133350</wp:posOffset>
          </wp:positionV>
          <wp:extent cx="1809750" cy="536575"/>
          <wp:effectExtent l="0" t="0" r="0" b="0"/>
          <wp:wrapTight wrapText="bothSides">
            <wp:wrapPolygon edited="0">
              <wp:start x="15916" y="0"/>
              <wp:lineTo x="0" y="767"/>
              <wp:lineTo x="0" y="19938"/>
              <wp:lineTo x="18644" y="20705"/>
              <wp:lineTo x="20691" y="20705"/>
              <wp:lineTo x="21373" y="18405"/>
              <wp:lineTo x="21145" y="15337"/>
              <wp:lineTo x="19326" y="13037"/>
              <wp:lineTo x="21145" y="9202"/>
              <wp:lineTo x="21145" y="6135"/>
              <wp:lineTo x="17735" y="0"/>
              <wp:lineTo x="15916" y="0"/>
            </wp:wrapPolygon>
          </wp:wrapTight>
          <wp:docPr id="343522157" name="Picture 6"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black background with blue and green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6459" t="9799" r="4785" b="7287"/>
                  <a:stretch>
                    <a:fillRect/>
                  </a:stretch>
                </pic:blipFill>
                <pic:spPr bwMode="auto">
                  <a:xfrm>
                    <a:off x="0" y="0"/>
                    <a:ext cx="1809750" cy="536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560F">
      <w:t>CHARTER – EMERGING PRACTICE EXAMPLE/CASE STUDY</w:t>
    </w:r>
    <w:r>
      <w:tab/>
    </w:r>
  </w:p>
  <w:p w14:paraId="776A1654" w14:textId="5063ED1C" w:rsidR="00EA560F" w:rsidRDefault="00EA5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DB500D"/>
    <w:multiLevelType w:val="hybridMultilevel"/>
    <w:tmpl w:val="B56E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45CE9"/>
    <w:multiLevelType w:val="hybridMultilevel"/>
    <w:tmpl w:val="4DD6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43597"/>
    <w:multiLevelType w:val="hybridMultilevel"/>
    <w:tmpl w:val="4B3E0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7B6B97"/>
    <w:multiLevelType w:val="hybridMultilevel"/>
    <w:tmpl w:val="4F3A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8410D"/>
    <w:multiLevelType w:val="hybridMultilevel"/>
    <w:tmpl w:val="B2DE9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C074D7"/>
    <w:multiLevelType w:val="hybridMultilevel"/>
    <w:tmpl w:val="3692E14C"/>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FA079F8"/>
    <w:multiLevelType w:val="hybridMultilevel"/>
    <w:tmpl w:val="D61A48F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6E0AD9"/>
    <w:multiLevelType w:val="multilevel"/>
    <w:tmpl w:val="973C58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9792192"/>
    <w:multiLevelType w:val="multilevel"/>
    <w:tmpl w:val="1318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543064"/>
    <w:multiLevelType w:val="hybridMultilevel"/>
    <w:tmpl w:val="5CF0D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520F69"/>
    <w:multiLevelType w:val="hybridMultilevel"/>
    <w:tmpl w:val="A932966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0EC187E"/>
    <w:multiLevelType w:val="multilevel"/>
    <w:tmpl w:val="BDFAC5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61096506"/>
    <w:multiLevelType w:val="multilevel"/>
    <w:tmpl w:val="BE44DB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1E858DB"/>
    <w:multiLevelType w:val="hybridMultilevel"/>
    <w:tmpl w:val="FC782C4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63422FBE"/>
    <w:multiLevelType w:val="hybridMultilevel"/>
    <w:tmpl w:val="AF9EB6E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7" w15:restartNumberingAfterBreak="0">
    <w:nsid w:val="698740F0"/>
    <w:multiLevelType w:val="multilevel"/>
    <w:tmpl w:val="EEBE86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71203440"/>
    <w:multiLevelType w:val="hybridMultilevel"/>
    <w:tmpl w:val="9790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DD53F7"/>
    <w:multiLevelType w:val="multilevel"/>
    <w:tmpl w:val="E0B621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924026221">
    <w:abstractNumId w:val="16"/>
  </w:num>
  <w:num w:numId="2" w16cid:durableId="1609509636">
    <w:abstractNumId w:val="0"/>
  </w:num>
  <w:num w:numId="3" w16cid:durableId="1181509605">
    <w:abstractNumId w:val="0"/>
  </w:num>
  <w:num w:numId="4" w16cid:durableId="881747327">
    <w:abstractNumId w:val="0"/>
  </w:num>
  <w:num w:numId="5" w16cid:durableId="41291574">
    <w:abstractNumId w:val="16"/>
  </w:num>
  <w:num w:numId="6" w16cid:durableId="1514421113">
    <w:abstractNumId w:val="0"/>
  </w:num>
  <w:num w:numId="7" w16cid:durableId="1763378954">
    <w:abstractNumId w:val="9"/>
  </w:num>
  <w:num w:numId="8" w16cid:durableId="142045816">
    <w:abstractNumId w:val="13"/>
  </w:num>
  <w:num w:numId="9" w16cid:durableId="268246637">
    <w:abstractNumId w:val="1"/>
  </w:num>
  <w:num w:numId="10" w16cid:durableId="17046405">
    <w:abstractNumId w:val="16"/>
  </w:num>
  <w:num w:numId="11" w16cid:durableId="1228227917">
    <w:abstractNumId w:val="7"/>
  </w:num>
  <w:num w:numId="12" w16cid:durableId="1314217288">
    <w:abstractNumId w:val="15"/>
  </w:num>
  <w:num w:numId="13" w16cid:durableId="2096433200">
    <w:abstractNumId w:val="11"/>
  </w:num>
  <w:num w:numId="14" w16cid:durableId="700979700">
    <w:abstractNumId w:val="6"/>
  </w:num>
  <w:num w:numId="15" w16cid:durableId="1320574681">
    <w:abstractNumId w:val="3"/>
  </w:num>
  <w:num w:numId="16" w16cid:durableId="2098478577">
    <w:abstractNumId w:val="5"/>
  </w:num>
  <w:num w:numId="17" w16cid:durableId="1005016029">
    <w:abstractNumId w:val="4"/>
  </w:num>
  <w:num w:numId="18" w16cid:durableId="2043439807">
    <w:abstractNumId w:val="2"/>
  </w:num>
  <w:num w:numId="19" w16cid:durableId="384718462">
    <w:abstractNumId w:val="18"/>
  </w:num>
  <w:num w:numId="20" w16cid:durableId="755709982">
    <w:abstractNumId w:val="12"/>
  </w:num>
  <w:num w:numId="21" w16cid:durableId="1849443275">
    <w:abstractNumId w:val="17"/>
  </w:num>
  <w:num w:numId="22" w16cid:durableId="444425753">
    <w:abstractNumId w:val="8"/>
  </w:num>
  <w:num w:numId="23" w16cid:durableId="1921796117">
    <w:abstractNumId w:val="19"/>
  </w:num>
  <w:num w:numId="24" w16cid:durableId="1238781694">
    <w:abstractNumId w:val="16"/>
  </w:num>
  <w:num w:numId="25" w16cid:durableId="306015178">
    <w:abstractNumId w:val="6"/>
  </w:num>
  <w:num w:numId="26" w16cid:durableId="1634212057">
    <w:abstractNumId w:val="3"/>
  </w:num>
  <w:num w:numId="27" w16cid:durableId="2142335974">
    <w:abstractNumId w:val="15"/>
  </w:num>
  <w:num w:numId="28" w16cid:durableId="304508554">
    <w:abstractNumId w:val="14"/>
  </w:num>
  <w:num w:numId="29" w16cid:durableId="152763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AB"/>
    <w:rsid w:val="00003939"/>
    <w:rsid w:val="0001720C"/>
    <w:rsid w:val="00027C27"/>
    <w:rsid w:val="00051D38"/>
    <w:rsid w:val="00086112"/>
    <w:rsid w:val="00096C4A"/>
    <w:rsid w:val="000A2552"/>
    <w:rsid w:val="000C0CF4"/>
    <w:rsid w:val="000D657B"/>
    <w:rsid w:val="000E012D"/>
    <w:rsid w:val="000F6B00"/>
    <w:rsid w:val="0010253B"/>
    <w:rsid w:val="00106532"/>
    <w:rsid w:val="001147B7"/>
    <w:rsid w:val="00120D75"/>
    <w:rsid w:val="001770E7"/>
    <w:rsid w:val="00196CDD"/>
    <w:rsid w:val="00202143"/>
    <w:rsid w:val="0021226A"/>
    <w:rsid w:val="0022148A"/>
    <w:rsid w:val="0027612A"/>
    <w:rsid w:val="00281579"/>
    <w:rsid w:val="00293966"/>
    <w:rsid w:val="002A7B08"/>
    <w:rsid w:val="002B5FED"/>
    <w:rsid w:val="002F0401"/>
    <w:rsid w:val="002F6AE6"/>
    <w:rsid w:val="00300AC1"/>
    <w:rsid w:val="00306C61"/>
    <w:rsid w:val="00341824"/>
    <w:rsid w:val="003671AB"/>
    <w:rsid w:val="00373994"/>
    <w:rsid w:val="00374D4E"/>
    <w:rsid w:val="0037582B"/>
    <w:rsid w:val="0038203B"/>
    <w:rsid w:val="003A633B"/>
    <w:rsid w:val="003C54AC"/>
    <w:rsid w:val="003D60B5"/>
    <w:rsid w:val="0040352A"/>
    <w:rsid w:val="00415F5E"/>
    <w:rsid w:val="00426362"/>
    <w:rsid w:val="0043116B"/>
    <w:rsid w:val="00440AAC"/>
    <w:rsid w:val="00446795"/>
    <w:rsid w:val="004560EB"/>
    <w:rsid w:val="00463864"/>
    <w:rsid w:val="00474F3D"/>
    <w:rsid w:val="00480913"/>
    <w:rsid w:val="00487A65"/>
    <w:rsid w:val="00496F30"/>
    <w:rsid w:val="004A191F"/>
    <w:rsid w:val="004C35D6"/>
    <w:rsid w:val="004F2214"/>
    <w:rsid w:val="004F59E2"/>
    <w:rsid w:val="00510FD8"/>
    <w:rsid w:val="0052244A"/>
    <w:rsid w:val="005262B3"/>
    <w:rsid w:val="005432E7"/>
    <w:rsid w:val="005718E2"/>
    <w:rsid w:val="005A7A88"/>
    <w:rsid w:val="005B6428"/>
    <w:rsid w:val="005E4685"/>
    <w:rsid w:val="00621B32"/>
    <w:rsid w:val="0063533F"/>
    <w:rsid w:val="0065421C"/>
    <w:rsid w:val="0066643F"/>
    <w:rsid w:val="006A5ECB"/>
    <w:rsid w:val="006D0865"/>
    <w:rsid w:val="00700096"/>
    <w:rsid w:val="007177FC"/>
    <w:rsid w:val="007529E4"/>
    <w:rsid w:val="007535B9"/>
    <w:rsid w:val="00762850"/>
    <w:rsid w:val="007E438B"/>
    <w:rsid w:val="007F0033"/>
    <w:rsid w:val="007F339B"/>
    <w:rsid w:val="00801815"/>
    <w:rsid w:val="00826A29"/>
    <w:rsid w:val="00834697"/>
    <w:rsid w:val="00837C5D"/>
    <w:rsid w:val="00857548"/>
    <w:rsid w:val="008C7192"/>
    <w:rsid w:val="008D4DA8"/>
    <w:rsid w:val="008D53B8"/>
    <w:rsid w:val="008E6889"/>
    <w:rsid w:val="008F15D6"/>
    <w:rsid w:val="008F2484"/>
    <w:rsid w:val="009044DA"/>
    <w:rsid w:val="00933807"/>
    <w:rsid w:val="00946B6A"/>
    <w:rsid w:val="009471FE"/>
    <w:rsid w:val="00960640"/>
    <w:rsid w:val="009718EC"/>
    <w:rsid w:val="00991048"/>
    <w:rsid w:val="009957EE"/>
    <w:rsid w:val="009B7615"/>
    <w:rsid w:val="009C652B"/>
    <w:rsid w:val="009E75F9"/>
    <w:rsid w:val="00A35D51"/>
    <w:rsid w:val="00A54C48"/>
    <w:rsid w:val="00A96E4C"/>
    <w:rsid w:val="00AA4031"/>
    <w:rsid w:val="00AB1B73"/>
    <w:rsid w:val="00AB3E08"/>
    <w:rsid w:val="00AE5B38"/>
    <w:rsid w:val="00B02825"/>
    <w:rsid w:val="00B301B4"/>
    <w:rsid w:val="00B51BDC"/>
    <w:rsid w:val="00B561C0"/>
    <w:rsid w:val="00B773CE"/>
    <w:rsid w:val="00B914FB"/>
    <w:rsid w:val="00BC6190"/>
    <w:rsid w:val="00C0215E"/>
    <w:rsid w:val="00C23D9F"/>
    <w:rsid w:val="00C501EA"/>
    <w:rsid w:val="00C619EE"/>
    <w:rsid w:val="00C650FE"/>
    <w:rsid w:val="00C91823"/>
    <w:rsid w:val="00CA29CD"/>
    <w:rsid w:val="00CD25D5"/>
    <w:rsid w:val="00CD56F7"/>
    <w:rsid w:val="00CE5BA3"/>
    <w:rsid w:val="00D000E4"/>
    <w:rsid w:val="00D008AB"/>
    <w:rsid w:val="00D509DF"/>
    <w:rsid w:val="00D735C0"/>
    <w:rsid w:val="00D914B7"/>
    <w:rsid w:val="00DA7FCA"/>
    <w:rsid w:val="00DB4E30"/>
    <w:rsid w:val="00DD1E4B"/>
    <w:rsid w:val="00DD784B"/>
    <w:rsid w:val="00DF4144"/>
    <w:rsid w:val="00E624EF"/>
    <w:rsid w:val="00E74FE5"/>
    <w:rsid w:val="00E8423C"/>
    <w:rsid w:val="00EA2026"/>
    <w:rsid w:val="00EA5046"/>
    <w:rsid w:val="00EA560F"/>
    <w:rsid w:val="00EC19B0"/>
    <w:rsid w:val="00EF1ED6"/>
    <w:rsid w:val="00F0070A"/>
    <w:rsid w:val="00F34327"/>
    <w:rsid w:val="00F55702"/>
    <w:rsid w:val="00F567B0"/>
    <w:rsid w:val="00F670E1"/>
    <w:rsid w:val="00F72115"/>
    <w:rsid w:val="00F80545"/>
    <w:rsid w:val="00F956B3"/>
    <w:rsid w:val="00FA2696"/>
    <w:rsid w:val="00FA3DFE"/>
    <w:rsid w:val="00FA4BC1"/>
    <w:rsid w:val="00FB0E4C"/>
    <w:rsid w:val="00FB5B39"/>
    <w:rsid w:val="00FC0C6F"/>
    <w:rsid w:val="00FC22DE"/>
    <w:rsid w:val="00FD3511"/>
    <w:rsid w:val="00FD3E0D"/>
    <w:rsid w:val="00FE1045"/>
    <w:rsid w:val="00FF1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9CB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48"/>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3671A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71A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671A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71A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71A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71A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3671AB"/>
    <w:rPr>
      <w:rFonts w:eastAsiaTheme="majorEastAsia" w:cstheme="majorBidi"/>
      <w:i/>
      <w:iCs/>
      <w:color w:val="2F5496"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3671AB"/>
    <w:rPr>
      <w:rFonts w:eastAsiaTheme="majorEastAsia" w:cstheme="majorBidi"/>
      <w:color w:val="2F5496"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3671AB"/>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3671AB"/>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3671AB"/>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3671AB"/>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3671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1A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671A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1A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671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71AB"/>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3671AB"/>
    <w:pPr>
      <w:ind w:left="720"/>
      <w:contextualSpacing/>
    </w:pPr>
  </w:style>
  <w:style w:type="character" w:styleId="IntenseEmphasis">
    <w:name w:val="Intense Emphasis"/>
    <w:basedOn w:val="DefaultParagraphFont"/>
    <w:uiPriority w:val="21"/>
    <w:qFormat/>
    <w:rsid w:val="003671AB"/>
    <w:rPr>
      <w:i/>
      <w:iCs/>
      <w:color w:val="2F5496" w:themeColor="accent1" w:themeShade="BF"/>
    </w:rPr>
  </w:style>
  <w:style w:type="paragraph" w:styleId="IntenseQuote">
    <w:name w:val="Intense Quote"/>
    <w:basedOn w:val="Normal"/>
    <w:next w:val="Normal"/>
    <w:link w:val="IntenseQuoteChar"/>
    <w:uiPriority w:val="30"/>
    <w:qFormat/>
    <w:rsid w:val="00367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71AB"/>
    <w:rPr>
      <w:rFonts w:ascii="Arial" w:hAnsi="Arial" w:cs="Times New Roman"/>
      <w:i/>
      <w:iCs/>
      <w:color w:val="2F5496" w:themeColor="accent1" w:themeShade="BF"/>
      <w:kern w:val="0"/>
      <w:sz w:val="24"/>
      <w:szCs w:val="20"/>
      <w14:ligatures w14:val="none"/>
    </w:rPr>
  </w:style>
  <w:style w:type="character" w:styleId="IntenseReference">
    <w:name w:val="Intense Reference"/>
    <w:basedOn w:val="DefaultParagraphFont"/>
    <w:uiPriority w:val="32"/>
    <w:qFormat/>
    <w:rsid w:val="003671AB"/>
    <w:rPr>
      <w:b/>
      <w:bCs/>
      <w:smallCaps/>
      <w:color w:val="2F5496" w:themeColor="accent1" w:themeShade="BF"/>
      <w:spacing w:val="5"/>
    </w:rPr>
  </w:style>
  <w:style w:type="character" w:styleId="Hyperlink">
    <w:name w:val="Hyperlink"/>
    <w:basedOn w:val="DefaultParagraphFont"/>
    <w:uiPriority w:val="99"/>
    <w:unhideWhenUsed/>
    <w:rsid w:val="003671AB"/>
    <w:rPr>
      <w:color w:val="0563C1" w:themeColor="hyperlink"/>
      <w:u w:val="single"/>
    </w:rPr>
  </w:style>
  <w:style w:type="character" w:styleId="UnresolvedMention">
    <w:name w:val="Unresolved Mention"/>
    <w:basedOn w:val="DefaultParagraphFont"/>
    <w:uiPriority w:val="99"/>
    <w:semiHidden/>
    <w:unhideWhenUsed/>
    <w:rsid w:val="00367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4FF4B23335F7489821F9E19D352FA2" ma:contentTypeVersion="18" ma:contentTypeDescription="Create a new document." ma:contentTypeScope="" ma:versionID="e4fc57c5018392932586845dd813d7ca">
  <xsd:schema xmlns:xsd="http://www.w3.org/2001/XMLSchema" xmlns:xs="http://www.w3.org/2001/XMLSchema" xmlns:p="http://schemas.microsoft.com/office/2006/metadata/properties" xmlns:ns2="40f60177-1d5c-41bb-86be-64a2d939cfa7" xmlns:ns3="e253c5a1-5864-4e1f-9a56-7962535f188a" targetNamespace="http://schemas.microsoft.com/office/2006/metadata/properties" ma:root="true" ma:fieldsID="d2216967dce3eb2e81362f119a2a6871" ns2:_="" ns3:_="">
    <xsd:import namespace="40f60177-1d5c-41bb-86be-64a2d939cfa7"/>
    <xsd:import namespace="e253c5a1-5864-4e1f-9a56-7962535f18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Tobeincluded_x002f_updated" minOccurs="0"/>
                <xsd:element ref="ns2:Dateforcomp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60177-1d5c-41bb-86be-64a2d939c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obeincluded_x002f_updated" ma:index="24" nillable="true" ma:displayName="To be included/updated" ma:default="1" ma:format="Dropdown" ma:internalName="Tobeincluded_x002f_updated">
      <xsd:simpleType>
        <xsd:restriction base="dms:Boolean"/>
      </xsd:simpleType>
    </xsd:element>
    <xsd:element name="Dateforcompletion" ma:index="25" nillable="true" ma:displayName="Date for completion" ma:format="DateOnly" ma:internalName="Dateforcompleti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253c5a1-5864-4e1f-9a56-7962535f18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f3ccb37-4810-40ca-9d12-1d7e0a17572f}" ma:internalName="TaxCatchAll" ma:showField="CatchAllData" ma:web="e253c5a1-5864-4e1f-9a56-7962535f18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53c5a1-5864-4e1f-9a56-7962535f188a" xsi:nil="true"/>
    <Dateforcompletion xmlns="40f60177-1d5c-41bb-86be-64a2d939cfa7" xsi:nil="true"/>
    <Tobeincluded_x002f_updated xmlns="40f60177-1d5c-41bb-86be-64a2d939cfa7">true</Tobeincluded_x002f_updated>
    <lcf76f155ced4ddcb4097134ff3c332f xmlns="40f60177-1d5c-41bb-86be-64a2d939cf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FBAE27-240D-4B71-A7AF-2073285BBB1B}">
  <ds:schemaRefs>
    <ds:schemaRef ds:uri="http://schemas.microsoft.com/sharepoint/v3/contenttype/forms"/>
  </ds:schemaRefs>
</ds:datastoreItem>
</file>

<file path=customXml/itemProps2.xml><?xml version="1.0" encoding="utf-8"?>
<ds:datastoreItem xmlns:ds="http://schemas.openxmlformats.org/officeDocument/2006/customXml" ds:itemID="{54127284-E7F8-481B-ABCC-94E262D26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60177-1d5c-41bb-86be-64a2d939cfa7"/>
    <ds:schemaRef ds:uri="e253c5a1-5864-4e1f-9a56-7962535f1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0C813B-96D4-4FBD-B873-0A59E28462F6}">
  <ds:schemaRefs>
    <ds:schemaRef ds:uri="http://schemas.microsoft.com/office/2006/metadata/properties"/>
    <ds:schemaRef ds:uri="http://schemas.microsoft.com/office/infopath/2007/PartnerControls"/>
    <ds:schemaRef ds:uri="e253c5a1-5864-4e1f-9a56-7962535f188a"/>
    <ds:schemaRef ds:uri="40f60177-1d5c-41bb-86be-64a2d939cfa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3309</Characters>
  <Application>Microsoft Office Word</Application>
  <DocSecurity>0</DocSecurity>
  <Lines>73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2025-12-03T09:40:00Z</dcterms:created>
  <dcterms:modified xsi:type="dcterms:W3CDTF">2026-01-09T12:57:00Z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0x010100154FF4B23335F7489821F9E19D352FA2</vt:lpwstr>
  </property>
</Properties>
</file>