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206A8F" w14:textId="46E3D598" w:rsidR="001452DF" w:rsidRPr="00B56BFD" w:rsidRDefault="00F52CA5" w:rsidP="00F52CA5">
      <w:pPr>
        <w:pStyle w:val="Heading1"/>
      </w:pPr>
      <w:r>
        <w:rPr>
          <w:noProof/>
        </w:rPr>
        <w:drawing>
          <wp:anchor distT="0" distB="0" distL="114300" distR="114300" simplePos="0" relativeHeight="251661312" behindDoc="0" locked="0" layoutInCell="1" allowOverlap="1" wp14:anchorId="34355B60" wp14:editId="29AE8A96">
            <wp:simplePos x="0" y="0"/>
            <wp:positionH relativeFrom="page">
              <wp:align>left</wp:align>
            </wp:positionH>
            <wp:positionV relativeFrom="paragraph">
              <wp:posOffset>0</wp:posOffset>
            </wp:positionV>
            <wp:extent cx="2827020" cy="895985"/>
            <wp:effectExtent l="0" t="0" r="0" b="0"/>
            <wp:wrapTopAndBottom/>
            <wp:docPr id="1455933371" name="Picture 9" descr="The logo for the National Collaborative that includes the slogan Need Change Need Right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5933371" name="Picture 9" descr="The logo for the National Collaborative that includes the slogan Need Change Need Rights. "/>
                    <pic:cNvPicPr/>
                  </pic:nvPicPr>
                  <pic:blipFill>
                    <a:blip r:embed="rId7">
                      <a:extLst>
                        <a:ext uri="{28A0092B-C50C-407E-A947-70E740481C1C}">
                          <a14:useLocalDpi xmlns:a14="http://schemas.microsoft.com/office/drawing/2010/main" val="0"/>
                        </a:ext>
                      </a:extLst>
                    </a:blip>
                    <a:stretch>
                      <a:fillRect/>
                    </a:stretch>
                  </pic:blipFill>
                  <pic:spPr>
                    <a:xfrm>
                      <a:off x="0" y="0"/>
                      <a:ext cx="2842111" cy="901303"/>
                    </a:xfrm>
                    <a:prstGeom prst="rect">
                      <a:avLst/>
                    </a:prstGeom>
                  </pic:spPr>
                </pic:pic>
              </a:graphicData>
            </a:graphic>
            <wp14:sizeRelH relativeFrom="page">
              <wp14:pctWidth>0</wp14:pctWidth>
            </wp14:sizeRelH>
            <wp14:sizeRelV relativeFrom="page">
              <wp14:pctHeight>0</wp14:pctHeight>
            </wp14:sizeRelV>
          </wp:anchor>
        </w:drawing>
      </w:r>
      <w:r w:rsidR="007F3A7C" w:rsidRPr="00B56BFD">
        <w:t xml:space="preserve">Guidance on </w:t>
      </w:r>
      <w:r w:rsidR="007F3A7C" w:rsidRPr="00F52CA5">
        <w:t>Balancing</w:t>
      </w:r>
      <w:r w:rsidR="007F3A7C" w:rsidRPr="00B56BFD">
        <w:t xml:space="preserve"> Rights</w:t>
      </w:r>
    </w:p>
    <w:p w14:paraId="01C67EB2" w14:textId="06179697" w:rsidR="00855F39" w:rsidRPr="00B56BFD" w:rsidRDefault="00855F39" w:rsidP="00F61224">
      <w:pPr>
        <w:rPr>
          <w:rFonts w:cs="Arial"/>
          <w:szCs w:val="28"/>
        </w:rPr>
      </w:pPr>
      <w:r w:rsidRPr="00B56BFD">
        <w:rPr>
          <w:rFonts w:cs="Arial"/>
          <w:szCs w:val="28"/>
        </w:rPr>
        <w:t xml:space="preserve">The FAIR </w:t>
      </w:r>
      <w:r w:rsidR="003F33A0" w:rsidRPr="00B56BFD">
        <w:rPr>
          <w:rFonts w:cs="Arial"/>
          <w:szCs w:val="28"/>
        </w:rPr>
        <w:t>model</w:t>
      </w:r>
      <w:r w:rsidR="0B0931BF" w:rsidRPr="00B56BFD">
        <w:rPr>
          <w:rFonts w:cs="Arial"/>
          <w:szCs w:val="28"/>
        </w:rPr>
        <w:t>, developed by the Scottish Human Rights Commission,</w:t>
      </w:r>
      <w:r w:rsidRPr="00B56BFD">
        <w:rPr>
          <w:rFonts w:cs="Arial"/>
          <w:szCs w:val="28"/>
        </w:rPr>
        <w:t xml:space="preserve"> supports duty bearers in </w:t>
      </w:r>
      <w:r w:rsidR="003F33A0" w:rsidRPr="00B56BFD">
        <w:rPr>
          <w:rFonts w:cs="Arial"/>
          <w:szCs w:val="28"/>
        </w:rPr>
        <w:t xml:space="preserve">taking a human rights-based </w:t>
      </w:r>
      <w:r w:rsidR="00DA1E70" w:rsidRPr="00B56BFD">
        <w:rPr>
          <w:rFonts w:cs="Arial"/>
          <w:szCs w:val="28"/>
        </w:rPr>
        <w:t xml:space="preserve">approach towards </w:t>
      </w:r>
      <w:r w:rsidR="1E8D8718" w:rsidRPr="00B56BFD">
        <w:rPr>
          <w:rFonts w:cs="Arial"/>
          <w:szCs w:val="28"/>
        </w:rPr>
        <w:t>decision-making</w:t>
      </w:r>
      <w:r w:rsidR="7A995B6A" w:rsidRPr="00B56BFD">
        <w:rPr>
          <w:rFonts w:cs="Arial"/>
          <w:szCs w:val="28"/>
        </w:rPr>
        <w:t>.</w:t>
      </w:r>
    </w:p>
    <w:p w14:paraId="258D37BA" w14:textId="03FAC853" w:rsidR="005B6F87" w:rsidRPr="00B56BFD" w:rsidRDefault="39E2C9B4" w:rsidP="3D0A73EC">
      <w:pPr>
        <w:rPr>
          <w:rFonts w:cs="Arial"/>
          <w:szCs w:val="28"/>
        </w:rPr>
      </w:pPr>
      <w:r w:rsidRPr="00B56BFD">
        <w:rPr>
          <w:rFonts w:cs="Arial"/>
          <w:szCs w:val="28"/>
        </w:rPr>
        <w:t xml:space="preserve">Duty bearers have requested that the National Collaborative offer guidance on using the FAIR model </w:t>
      </w:r>
      <w:r w:rsidR="16AC61B2" w:rsidRPr="00B56BFD">
        <w:rPr>
          <w:rFonts w:cs="Arial"/>
          <w:szCs w:val="28"/>
        </w:rPr>
        <w:t xml:space="preserve">in specific contexts </w:t>
      </w:r>
      <w:r w:rsidR="4F2F5A67" w:rsidRPr="00B56BFD">
        <w:rPr>
          <w:rFonts w:cs="Arial"/>
          <w:szCs w:val="28"/>
        </w:rPr>
        <w:t xml:space="preserve">where </w:t>
      </w:r>
      <w:r w:rsidR="00075702">
        <w:rPr>
          <w:rFonts w:cs="Arial"/>
          <w:szCs w:val="28"/>
        </w:rPr>
        <w:t>cha</w:t>
      </w:r>
      <w:r w:rsidR="00FF3450">
        <w:rPr>
          <w:rFonts w:cs="Arial"/>
          <w:szCs w:val="28"/>
        </w:rPr>
        <w:t xml:space="preserve">llenges arise due to competing rights and may need to be balanced with one another. </w:t>
      </w:r>
    </w:p>
    <w:p w14:paraId="46A08904" w14:textId="012C7183" w:rsidR="005B6F87" w:rsidRPr="00B56BFD" w:rsidRDefault="68100E71" w:rsidP="3D0A73EC">
      <w:pPr>
        <w:rPr>
          <w:rFonts w:cs="Arial"/>
          <w:szCs w:val="28"/>
        </w:rPr>
      </w:pPr>
      <w:r w:rsidRPr="00B56BFD">
        <w:rPr>
          <w:rFonts w:cs="Arial"/>
          <w:szCs w:val="28"/>
        </w:rPr>
        <w:t>Two examples given by duty bearers were the prioritisation of services and information sharing.</w:t>
      </w:r>
    </w:p>
    <w:p w14:paraId="08E43AE9" w14:textId="642BCCB1" w:rsidR="005B6F87" w:rsidRPr="00B56BFD" w:rsidRDefault="25791744" w:rsidP="3D0A73EC">
      <w:pPr>
        <w:rPr>
          <w:rFonts w:cs="Arial"/>
          <w:szCs w:val="28"/>
        </w:rPr>
      </w:pPr>
      <w:r w:rsidRPr="00B56BFD">
        <w:rPr>
          <w:rFonts w:cs="Arial"/>
          <w:szCs w:val="28"/>
        </w:rPr>
        <w:t>In response to this request, t</w:t>
      </w:r>
      <w:r w:rsidR="00393312" w:rsidRPr="00B56BFD">
        <w:rPr>
          <w:rFonts w:cs="Arial"/>
          <w:szCs w:val="28"/>
        </w:rPr>
        <w:t xml:space="preserve">he below guidance </w:t>
      </w:r>
      <w:r w:rsidR="00063F52" w:rsidRPr="00B56BFD">
        <w:rPr>
          <w:rFonts w:cs="Arial"/>
          <w:szCs w:val="28"/>
        </w:rPr>
        <w:t>illustrates how the FAIR model can be adapted to</w:t>
      </w:r>
      <w:r w:rsidR="00946F28" w:rsidRPr="00B56BFD">
        <w:rPr>
          <w:rFonts w:cs="Arial"/>
          <w:szCs w:val="28"/>
        </w:rPr>
        <w:t xml:space="preserve"> </w:t>
      </w:r>
      <w:r w:rsidR="401BCC5E" w:rsidRPr="00B56BFD">
        <w:rPr>
          <w:rFonts w:cs="Arial"/>
          <w:szCs w:val="28"/>
        </w:rPr>
        <w:t>the context of prioritisation of services</w:t>
      </w:r>
      <w:r w:rsidR="00946F28" w:rsidRPr="00B56BFD">
        <w:rPr>
          <w:rFonts w:cs="Arial"/>
          <w:szCs w:val="28"/>
        </w:rPr>
        <w:t>.</w:t>
      </w:r>
    </w:p>
    <w:p w14:paraId="4A24CEEB" w14:textId="726E2126" w:rsidR="4B9A45B3" w:rsidRPr="00B56BFD" w:rsidRDefault="4B9A45B3" w:rsidP="3D0A73EC">
      <w:pPr>
        <w:rPr>
          <w:rFonts w:cs="Arial"/>
          <w:szCs w:val="28"/>
        </w:rPr>
      </w:pPr>
      <w:r w:rsidRPr="00B56BFD">
        <w:rPr>
          <w:rFonts w:cs="Arial"/>
          <w:szCs w:val="28"/>
        </w:rPr>
        <w:t xml:space="preserve">It needs to be understood that this is guidance on how to apply a human rights-based approach rather than </w:t>
      </w:r>
      <w:r w:rsidR="00B278EF">
        <w:rPr>
          <w:rFonts w:cs="Arial"/>
          <w:szCs w:val="28"/>
        </w:rPr>
        <w:t xml:space="preserve">a </w:t>
      </w:r>
      <w:r w:rsidRPr="00B56BFD">
        <w:rPr>
          <w:rFonts w:cs="Arial"/>
          <w:szCs w:val="28"/>
        </w:rPr>
        <w:t>comprehensive guidance on</w:t>
      </w:r>
      <w:r w:rsidR="76B0CBEE" w:rsidRPr="00B56BFD">
        <w:rPr>
          <w:rFonts w:cs="Arial"/>
          <w:szCs w:val="28"/>
        </w:rPr>
        <w:t xml:space="preserve"> the full range of legal requirements on duty bearers.</w:t>
      </w:r>
    </w:p>
    <w:p w14:paraId="2B4A69BF" w14:textId="30E8977F" w:rsidR="4718FC0B" w:rsidRPr="00B56BFD" w:rsidRDefault="4718FC0B" w:rsidP="5AF9E0D8">
      <w:pPr>
        <w:rPr>
          <w:rFonts w:cs="Arial"/>
          <w:szCs w:val="28"/>
        </w:rPr>
      </w:pPr>
      <w:r w:rsidRPr="00B56BFD">
        <w:rPr>
          <w:rFonts w:cs="Arial"/>
          <w:szCs w:val="28"/>
        </w:rPr>
        <w:t xml:space="preserve">For example, </w:t>
      </w:r>
      <w:r w:rsidR="00525A8B">
        <w:rPr>
          <w:rFonts w:cs="Arial"/>
          <w:szCs w:val="28"/>
        </w:rPr>
        <w:t xml:space="preserve">in </w:t>
      </w:r>
      <w:r w:rsidR="3EA2E2DD" w:rsidRPr="00B56BFD">
        <w:rPr>
          <w:rFonts w:cs="Arial"/>
          <w:szCs w:val="28"/>
        </w:rPr>
        <w:t xml:space="preserve">regards </w:t>
      </w:r>
      <w:r w:rsidR="00525A8B">
        <w:rPr>
          <w:rFonts w:cs="Arial"/>
          <w:szCs w:val="28"/>
        </w:rPr>
        <w:t xml:space="preserve">to </w:t>
      </w:r>
      <w:r w:rsidR="3EA2E2DD" w:rsidRPr="00B56BFD">
        <w:rPr>
          <w:rFonts w:cs="Arial"/>
          <w:szCs w:val="28"/>
        </w:rPr>
        <w:t>information sharing</w:t>
      </w:r>
      <w:r w:rsidR="00525A8B">
        <w:rPr>
          <w:rFonts w:cs="Arial"/>
          <w:szCs w:val="28"/>
        </w:rPr>
        <w:t>,</w:t>
      </w:r>
      <w:r w:rsidR="3EA2E2DD" w:rsidRPr="00B56BFD">
        <w:rPr>
          <w:rFonts w:cs="Arial"/>
          <w:szCs w:val="28"/>
        </w:rPr>
        <w:t xml:space="preserve"> </w:t>
      </w:r>
      <w:r w:rsidRPr="00B56BFD">
        <w:rPr>
          <w:rFonts w:cs="Arial"/>
          <w:szCs w:val="28"/>
        </w:rPr>
        <w:t xml:space="preserve">reference would need to be made to the Data Protection Act requirements and available </w:t>
      </w:r>
      <w:r w:rsidR="3E4C5341" w:rsidRPr="00B56BFD">
        <w:rPr>
          <w:rFonts w:cs="Arial"/>
          <w:szCs w:val="28"/>
        </w:rPr>
        <w:t xml:space="preserve">legal </w:t>
      </w:r>
      <w:r w:rsidRPr="00B56BFD">
        <w:rPr>
          <w:rFonts w:cs="Arial"/>
          <w:szCs w:val="28"/>
        </w:rPr>
        <w:t>guidance</w:t>
      </w:r>
      <w:r w:rsidR="76CB5CA3" w:rsidRPr="00B56BFD">
        <w:rPr>
          <w:rFonts w:cs="Arial"/>
          <w:szCs w:val="28"/>
        </w:rPr>
        <w:t>.</w:t>
      </w:r>
      <w:r w:rsidR="4EE3CE46" w:rsidRPr="00B56BFD">
        <w:rPr>
          <w:rFonts w:cs="Arial"/>
          <w:szCs w:val="28"/>
        </w:rPr>
        <w:t xml:space="preserve"> </w:t>
      </w:r>
    </w:p>
    <w:p w14:paraId="415591D4" w14:textId="715A4FA7" w:rsidR="009E21AC" w:rsidRDefault="4EE3CE46" w:rsidP="3D0A73EC">
      <w:pPr>
        <w:rPr>
          <w:rFonts w:cs="Arial"/>
          <w:szCs w:val="28"/>
        </w:rPr>
      </w:pPr>
      <w:r w:rsidRPr="00B56BFD">
        <w:rPr>
          <w:rFonts w:cs="Arial"/>
          <w:szCs w:val="28"/>
        </w:rPr>
        <w:t xml:space="preserve">Accordingly, as part of the national implementation plan of </w:t>
      </w:r>
      <w:r w:rsidR="0D4AAD94" w:rsidRPr="00B56BFD">
        <w:rPr>
          <w:rFonts w:cs="Arial"/>
          <w:szCs w:val="28"/>
        </w:rPr>
        <w:t xml:space="preserve">the </w:t>
      </w:r>
      <w:r w:rsidR="0A916E5F" w:rsidRPr="00B56BFD">
        <w:rPr>
          <w:rFonts w:cs="Arial"/>
          <w:szCs w:val="28"/>
        </w:rPr>
        <w:t>Charter</w:t>
      </w:r>
      <w:r w:rsidR="00EB3C37">
        <w:rPr>
          <w:rFonts w:cs="Arial"/>
          <w:szCs w:val="28"/>
        </w:rPr>
        <w:t xml:space="preserve"> </w:t>
      </w:r>
      <w:r w:rsidR="2EE87731" w:rsidRPr="00B56BFD">
        <w:rPr>
          <w:rFonts w:cs="Arial"/>
          <w:szCs w:val="28"/>
        </w:rPr>
        <w:t>a</w:t>
      </w:r>
      <w:r w:rsidRPr="00B56BFD">
        <w:rPr>
          <w:rFonts w:cs="Arial"/>
          <w:szCs w:val="28"/>
        </w:rPr>
        <w:t>n InterAction is proposed to be held to explore with a broad range o</w:t>
      </w:r>
      <w:r w:rsidR="412F6D5B" w:rsidRPr="00B56BFD">
        <w:rPr>
          <w:rFonts w:cs="Arial"/>
          <w:szCs w:val="28"/>
        </w:rPr>
        <w:t>f</w:t>
      </w:r>
      <w:r w:rsidRPr="00B56BFD">
        <w:rPr>
          <w:rFonts w:cs="Arial"/>
          <w:szCs w:val="28"/>
        </w:rPr>
        <w:t xml:space="preserve"> interested parties</w:t>
      </w:r>
      <w:r w:rsidR="009E1E65">
        <w:rPr>
          <w:rFonts w:cs="Arial"/>
          <w:szCs w:val="28"/>
        </w:rPr>
        <w:t>,</w:t>
      </w:r>
      <w:r w:rsidR="12DAA770" w:rsidRPr="00B56BFD">
        <w:rPr>
          <w:rFonts w:cs="Arial"/>
          <w:szCs w:val="28"/>
        </w:rPr>
        <w:t xml:space="preserve"> the development of human rights-based guidance on information sharing.</w:t>
      </w:r>
      <w:r w:rsidRPr="00B56BFD">
        <w:rPr>
          <w:rFonts w:cs="Arial"/>
          <w:szCs w:val="28"/>
        </w:rPr>
        <w:t xml:space="preserve"> </w:t>
      </w:r>
    </w:p>
    <w:p w14:paraId="30AEB2AE" w14:textId="77777777" w:rsidR="009E21AC" w:rsidRDefault="009E21AC">
      <w:pPr>
        <w:rPr>
          <w:rFonts w:cs="Arial"/>
          <w:szCs w:val="28"/>
        </w:rPr>
      </w:pPr>
      <w:r>
        <w:rPr>
          <w:rFonts w:cs="Arial"/>
          <w:szCs w:val="28"/>
        </w:rPr>
        <w:br w:type="page"/>
      </w:r>
    </w:p>
    <w:p w14:paraId="6C7F7938" w14:textId="77777777" w:rsidR="4718FC0B" w:rsidRPr="00B56BFD" w:rsidRDefault="4718FC0B" w:rsidP="3D0A73EC">
      <w:pPr>
        <w:rPr>
          <w:rFonts w:cs="Arial"/>
          <w:szCs w:val="28"/>
        </w:rPr>
      </w:pPr>
    </w:p>
    <w:p w14:paraId="29ECBAF4" w14:textId="77777777" w:rsidR="006D3F79" w:rsidRDefault="006D3F79" w:rsidP="006D3F79">
      <w:pPr>
        <w:jc w:val="center"/>
      </w:pPr>
    </w:p>
    <w:p w14:paraId="5D678BA2" w14:textId="29A777B1" w:rsidR="003A6EDE" w:rsidRDefault="0031568B" w:rsidP="009E21AC">
      <w:pPr>
        <w:pStyle w:val="Heading1"/>
      </w:pPr>
      <w:r w:rsidRPr="00B56BFD">
        <w:t xml:space="preserve">The FAIR Process of a Human Rights-Based Approach for Balancing </w:t>
      </w:r>
      <w:r w:rsidRPr="00AB005F">
        <w:t>Rights</w:t>
      </w:r>
    </w:p>
    <w:p w14:paraId="18DC0AD8" w14:textId="1AB1CBC7" w:rsidR="00F36CAA" w:rsidRPr="00F36CAA" w:rsidRDefault="00F36CAA" w:rsidP="00F36CAA">
      <w:r>
        <w:rPr>
          <w:noProof/>
        </w:rPr>
        <w:drawing>
          <wp:inline distT="0" distB="0" distL="0" distR="0" wp14:anchorId="31E345AB" wp14:editId="5583E347">
            <wp:extent cx="6645910" cy="4142740"/>
            <wp:effectExtent l="0" t="0" r="2540" b="0"/>
            <wp:docPr id="1299561005" name="Picture 18" descr="The FAIR model applied to a human rights based approach for balancing rights is presented as a diagram. &#10;&#10;The FAIR model is presented in a circular diagram. Starting with F which stands for facts, the model asks to take into account the context of the decisions being made. &#10;&#10;Moving on to A which stands for analysis, the model asks for reference to the Charter to understand key rights and duties and what you need to do. &#10;&#10;Moving on to I which stands for identification, the model asks for reference to the Charter to identify the questions to frame the decision-making process. &#10;&#10;Finally ending with R which stands for review, the model asks for use of the Charter to monitor, scrutinise and learn lessons from the outcom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9561005" name="Picture 18" descr="The FAIR model applied to a human rights based approach for balancing rights is presented as a diagram. &#10;&#10;The FAIR model is presented in a circular diagram. Starting with F which stands for facts, the model asks to take into account the context of the decisions being made. &#10;&#10;Moving on to A which stands for analysis, the model asks for reference to the Charter to understand key rights and duties and what you need to do. &#10;&#10;Moving on to I which stands for identification, the model asks for reference to the Charter to identify the questions to frame the decision-making process. &#10;&#10;Finally ending with R which stands for review, the model asks for use of the Charter to monitor, scrutinise and learn lessons from the outcomes. "/>
                    <pic:cNvPicPr/>
                  </pic:nvPicPr>
                  <pic:blipFill>
                    <a:blip r:embed="rId8">
                      <a:extLst>
                        <a:ext uri="{28A0092B-C50C-407E-A947-70E740481C1C}">
                          <a14:useLocalDpi xmlns:a14="http://schemas.microsoft.com/office/drawing/2010/main" val="0"/>
                        </a:ext>
                      </a:extLst>
                    </a:blip>
                    <a:stretch>
                      <a:fillRect/>
                    </a:stretch>
                  </pic:blipFill>
                  <pic:spPr>
                    <a:xfrm>
                      <a:off x="0" y="0"/>
                      <a:ext cx="6645910" cy="4142740"/>
                    </a:xfrm>
                    <a:prstGeom prst="rect">
                      <a:avLst/>
                    </a:prstGeom>
                  </pic:spPr>
                </pic:pic>
              </a:graphicData>
            </a:graphic>
          </wp:inline>
        </w:drawing>
      </w:r>
    </w:p>
    <w:p w14:paraId="15E3A71E" w14:textId="77777777" w:rsidR="00470697" w:rsidRDefault="00470697" w:rsidP="00C858E6">
      <w:pPr>
        <w:rPr>
          <w:rFonts w:cs="Arial"/>
          <w:i/>
          <w:iCs/>
          <w:szCs w:val="28"/>
        </w:rPr>
      </w:pPr>
    </w:p>
    <w:p w14:paraId="03943DF1" w14:textId="0FFBCB62" w:rsidR="003A6EDE" w:rsidRPr="00AB005F" w:rsidRDefault="00D568D0" w:rsidP="00AB005F">
      <w:pPr>
        <w:pStyle w:val="Heading2"/>
      </w:pPr>
      <w:r w:rsidRPr="00AB005F">
        <w:t>How to use the Charter of Rights</w:t>
      </w:r>
      <w:r w:rsidR="00133924" w:rsidRPr="00AB005F">
        <w:t xml:space="preserve"> to help you to decide on prioritisation of services</w:t>
      </w:r>
    </w:p>
    <w:p w14:paraId="6CD01038" w14:textId="77777777" w:rsidR="000B3073" w:rsidRPr="003A6EDE" w:rsidRDefault="000B3073" w:rsidP="000B3073">
      <w:pPr>
        <w:spacing w:after="0"/>
        <w:jc w:val="center"/>
        <w:rPr>
          <w:rFonts w:cs="Arial"/>
          <w:i/>
          <w:iCs/>
          <w:szCs w:val="28"/>
        </w:rPr>
      </w:pPr>
    </w:p>
    <w:p w14:paraId="0DE95AC3" w14:textId="0994BA61" w:rsidR="003A6EDE" w:rsidRPr="003A6EDE" w:rsidRDefault="00454B44" w:rsidP="00AB005F">
      <w:pPr>
        <w:pStyle w:val="Heading3"/>
      </w:pPr>
      <w:bookmarkStart w:id="0" w:name="_Hlk171951744"/>
      <w:r w:rsidRPr="003A6EDE">
        <w:t xml:space="preserve">Four </w:t>
      </w:r>
      <w:r w:rsidR="00316963" w:rsidRPr="003A6EDE">
        <w:t xml:space="preserve">Key </w:t>
      </w:r>
      <w:r w:rsidR="005A28E2" w:rsidRPr="003A6EDE">
        <w:t>Recommend</w:t>
      </w:r>
      <w:r w:rsidR="0089371C" w:rsidRPr="003A6EDE">
        <w:t>ed Steps</w:t>
      </w:r>
      <w:r w:rsidR="00316963" w:rsidRPr="003A6EDE">
        <w:t xml:space="preserve"> </w:t>
      </w:r>
      <w:r w:rsidR="008263E5" w:rsidRPr="003A6EDE">
        <w:t>for Balancing Rights in</w:t>
      </w:r>
      <w:r w:rsidR="003A6EDE">
        <w:t xml:space="preserve"> </w:t>
      </w:r>
      <w:r w:rsidR="008263E5" w:rsidRPr="003A6EDE">
        <w:t>Prioritisation of Services</w:t>
      </w:r>
      <w:bookmarkEnd w:id="0"/>
    </w:p>
    <w:p w14:paraId="12082961" w14:textId="139DE624" w:rsidR="00454B44" w:rsidRPr="007C204A" w:rsidRDefault="00F95F08" w:rsidP="007C204A">
      <w:pPr>
        <w:rPr>
          <w:b/>
          <w:bCs/>
        </w:rPr>
      </w:pPr>
      <w:r w:rsidRPr="007C204A">
        <w:rPr>
          <w:b/>
          <w:bCs/>
        </w:rPr>
        <w:t xml:space="preserve">Step 1 - </w:t>
      </w:r>
      <w:r w:rsidR="00454B44" w:rsidRPr="007C204A">
        <w:rPr>
          <w:b/>
          <w:bCs/>
        </w:rPr>
        <w:t>Facts</w:t>
      </w:r>
    </w:p>
    <w:p w14:paraId="05D8396F" w14:textId="77777777" w:rsidR="00C858E6" w:rsidRPr="000B3073" w:rsidRDefault="00F36375" w:rsidP="00D2655D">
      <w:pPr>
        <w:rPr>
          <w:rFonts w:cs="Arial"/>
          <w:szCs w:val="28"/>
        </w:rPr>
      </w:pPr>
      <w:r w:rsidRPr="000B3073">
        <w:rPr>
          <w:rFonts w:cs="Arial"/>
          <w:szCs w:val="28"/>
        </w:rPr>
        <w:t>W</w:t>
      </w:r>
      <w:r w:rsidR="006C2031" w:rsidRPr="000B3073">
        <w:rPr>
          <w:rFonts w:cs="Arial"/>
          <w:szCs w:val="28"/>
        </w:rPr>
        <w:t xml:space="preserve">hat is the specific challenge facing the duty bearer in balancing rights? </w:t>
      </w:r>
    </w:p>
    <w:p w14:paraId="561C68B5" w14:textId="1CB66AB5" w:rsidR="00E22FDC" w:rsidRPr="00CB7F0E" w:rsidRDefault="006C2031" w:rsidP="00D2655D">
      <w:pPr>
        <w:rPr>
          <w:szCs w:val="28"/>
        </w:rPr>
      </w:pPr>
      <w:r w:rsidRPr="00FA6F2E">
        <w:rPr>
          <w:rFonts w:cs="Arial"/>
          <w:szCs w:val="28"/>
        </w:rPr>
        <w:t xml:space="preserve">For example, the service provider may need to decide which services to prioritise within the context of reduced or limited resources. This will be demanding and </w:t>
      </w:r>
      <w:r w:rsidR="591373A0" w:rsidRPr="00FA6F2E">
        <w:rPr>
          <w:rFonts w:cs="Arial"/>
          <w:szCs w:val="28"/>
        </w:rPr>
        <w:t xml:space="preserve">could </w:t>
      </w:r>
      <w:r w:rsidRPr="00FA6F2E">
        <w:rPr>
          <w:rFonts w:cs="Arial"/>
          <w:szCs w:val="28"/>
        </w:rPr>
        <w:t>require balancing competing claims, rights, and duties.</w:t>
      </w:r>
    </w:p>
    <w:p w14:paraId="0DB919C8" w14:textId="0256BCCE" w:rsidR="00454B44" w:rsidRPr="007C204A" w:rsidRDefault="00F95F08" w:rsidP="007C204A">
      <w:pPr>
        <w:rPr>
          <w:b/>
          <w:bCs/>
        </w:rPr>
      </w:pPr>
      <w:r w:rsidRPr="007C204A">
        <w:rPr>
          <w:b/>
          <w:bCs/>
        </w:rPr>
        <w:t xml:space="preserve">Step 2 - </w:t>
      </w:r>
      <w:r w:rsidR="00454B44" w:rsidRPr="007C204A">
        <w:rPr>
          <w:b/>
          <w:bCs/>
        </w:rPr>
        <w:t>Analysis</w:t>
      </w:r>
    </w:p>
    <w:p w14:paraId="7A40D69B" w14:textId="6F790083" w:rsidR="001C2944" w:rsidRPr="00FA6F2E" w:rsidRDefault="001C2944" w:rsidP="001C2944">
      <w:pPr>
        <w:rPr>
          <w:rFonts w:cs="Arial"/>
          <w:szCs w:val="28"/>
        </w:rPr>
      </w:pPr>
      <w:r w:rsidRPr="00FA6F2E">
        <w:rPr>
          <w:rFonts w:cs="Arial"/>
          <w:szCs w:val="28"/>
        </w:rPr>
        <w:t>What are the kind</w:t>
      </w:r>
      <w:r w:rsidR="00E22FDC" w:rsidRPr="00FA6F2E">
        <w:rPr>
          <w:rFonts w:cs="Arial"/>
          <w:szCs w:val="28"/>
        </w:rPr>
        <w:t>s</w:t>
      </w:r>
      <w:r w:rsidRPr="00FA6F2E">
        <w:rPr>
          <w:rFonts w:cs="Arial"/>
          <w:szCs w:val="28"/>
        </w:rPr>
        <w:t xml:space="preserve"> of competing rights which are at stake and need to be balanced, particularly in circumstances of reduced or limited resources?</w:t>
      </w:r>
    </w:p>
    <w:p w14:paraId="2475F212" w14:textId="5BDABDB6" w:rsidR="001C2944" w:rsidRPr="00FA6F2E" w:rsidRDefault="001C2944" w:rsidP="00D2655D">
      <w:pPr>
        <w:pStyle w:val="ListParagraph"/>
        <w:numPr>
          <w:ilvl w:val="0"/>
          <w:numId w:val="8"/>
        </w:numPr>
        <w:rPr>
          <w:rFonts w:cs="Arial"/>
          <w:i/>
          <w:iCs/>
          <w:szCs w:val="28"/>
        </w:rPr>
      </w:pPr>
      <w:r w:rsidRPr="00E138FE">
        <w:rPr>
          <w:rFonts w:cs="Arial"/>
          <w:b/>
          <w:bCs/>
          <w:szCs w:val="28"/>
        </w:rPr>
        <w:lastRenderedPageBreak/>
        <w:t>“Absolute”</w:t>
      </w:r>
      <w:r w:rsidRPr="00FA6F2E">
        <w:rPr>
          <w:rFonts w:cs="Arial"/>
          <w:i/>
          <w:iCs/>
          <w:szCs w:val="28"/>
        </w:rPr>
        <w:t xml:space="preserve"> </w:t>
      </w:r>
      <w:r w:rsidRPr="007C204A">
        <w:rPr>
          <w:rFonts w:cs="Arial"/>
          <w:szCs w:val="28"/>
        </w:rPr>
        <w:t>rights</w:t>
      </w:r>
    </w:p>
    <w:p w14:paraId="5BD45675" w14:textId="6599F16D" w:rsidR="001C2944" w:rsidRPr="00FA6F2E" w:rsidRDefault="001C2944" w:rsidP="001C2944">
      <w:pPr>
        <w:rPr>
          <w:rFonts w:cs="Arial"/>
          <w:szCs w:val="28"/>
        </w:rPr>
      </w:pPr>
      <w:r w:rsidRPr="00FA6F2E">
        <w:rPr>
          <w:rFonts w:cs="Arial"/>
          <w:szCs w:val="28"/>
        </w:rPr>
        <w:t>The Human Rights Act</w:t>
      </w:r>
      <w:r w:rsidR="00802FC4" w:rsidRPr="00FA6F2E">
        <w:rPr>
          <w:rFonts w:cs="Arial"/>
          <w:szCs w:val="28"/>
        </w:rPr>
        <w:t xml:space="preserve"> 1998</w:t>
      </w:r>
      <w:r w:rsidRPr="00FA6F2E">
        <w:rPr>
          <w:rFonts w:cs="Arial"/>
          <w:szCs w:val="28"/>
        </w:rPr>
        <w:t xml:space="preserve"> includes the right to life under Article 2 and the right not to be subject to inhuman and degrading treatment under Article 3. They are defined in human rights law as “absolute” rights which must be met by all duty bearers. </w:t>
      </w:r>
    </w:p>
    <w:p w14:paraId="7C05B000" w14:textId="39BC4AF3" w:rsidR="001C2944" w:rsidRPr="00FA6F2E" w:rsidRDefault="001C2944" w:rsidP="001C2944">
      <w:pPr>
        <w:rPr>
          <w:rFonts w:cs="Arial"/>
          <w:szCs w:val="28"/>
        </w:rPr>
      </w:pPr>
      <w:r w:rsidRPr="00FA6F2E">
        <w:rPr>
          <w:rFonts w:cs="Arial"/>
          <w:szCs w:val="28"/>
        </w:rPr>
        <w:t xml:space="preserve">So, where there is someone’s life at risk, or someone is at risk of being placed in a state of destitution then there </w:t>
      </w:r>
      <w:r w:rsidR="7B05123C" w:rsidRPr="00FA6F2E">
        <w:rPr>
          <w:rFonts w:cs="Arial"/>
          <w:szCs w:val="28"/>
        </w:rPr>
        <w:t>should</w:t>
      </w:r>
      <w:r w:rsidR="2D1F1B2D" w:rsidRPr="00FA6F2E">
        <w:rPr>
          <w:rFonts w:cs="Arial"/>
          <w:szCs w:val="28"/>
        </w:rPr>
        <w:t xml:space="preserve"> b</w:t>
      </w:r>
      <w:r w:rsidRPr="00FA6F2E">
        <w:rPr>
          <w:rFonts w:cs="Arial"/>
          <w:szCs w:val="28"/>
        </w:rPr>
        <w:t>e service provision which is designed and delivered to prevent this happening.</w:t>
      </w:r>
    </w:p>
    <w:p w14:paraId="013DE69E" w14:textId="711A332A" w:rsidR="001C2944" w:rsidRPr="00FA6F2E" w:rsidRDefault="001C2944" w:rsidP="001C2944">
      <w:pPr>
        <w:rPr>
          <w:rFonts w:cs="Arial"/>
          <w:szCs w:val="28"/>
        </w:rPr>
      </w:pPr>
      <w:r w:rsidRPr="00FA6F2E">
        <w:rPr>
          <w:rFonts w:cs="Arial"/>
          <w:szCs w:val="28"/>
        </w:rPr>
        <w:t>In such circumstances</w:t>
      </w:r>
      <w:r w:rsidR="00AB553B">
        <w:rPr>
          <w:rFonts w:cs="Arial"/>
          <w:szCs w:val="28"/>
        </w:rPr>
        <w:t>,</w:t>
      </w:r>
      <w:r w:rsidRPr="00FA6F2E">
        <w:rPr>
          <w:rFonts w:cs="Arial"/>
          <w:szCs w:val="28"/>
        </w:rPr>
        <w:t xml:space="preserve"> the relevant public authority has both a “negative” obligation not to do anything which breaches these rights but also a “positive” obligation to take steps to prevent any breaches of these rights through, for example, putting in place an appropriate service provision, be that health or social protection.</w:t>
      </w:r>
    </w:p>
    <w:p w14:paraId="3EC4DD31" w14:textId="77777777" w:rsidR="001C2944" w:rsidRPr="00FA6F2E" w:rsidRDefault="001C2944" w:rsidP="00D2655D">
      <w:pPr>
        <w:pStyle w:val="ListParagraph"/>
        <w:numPr>
          <w:ilvl w:val="0"/>
          <w:numId w:val="8"/>
        </w:numPr>
        <w:rPr>
          <w:rFonts w:cs="Arial"/>
          <w:i/>
          <w:iCs/>
          <w:szCs w:val="28"/>
        </w:rPr>
      </w:pPr>
      <w:r w:rsidRPr="00E138FE">
        <w:rPr>
          <w:rFonts w:cs="Arial"/>
          <w:b/>
          <w:bCs/>
          <w:szCs w:val="28"/>
        </w:rPr>
        <w:t>“Qualified”</w:t>
      </w:r>
      <w:r w:rsidRPr="00FA6F2E">
        <w:rPr>
          <w:rFonts w:cs="Arial"/>
          <w:i/>
          <w:iCs/>
          <w:szCs w:val="28"/>
        </w:rPr>
        <w:t xml:space="preserve"> </w:t>
      </w:r>
      <w:r w:rsidRPr="007C204A">
        <w:rPr>
          <w:rFonts w:cs="Arial"/>
          <w:szCs w:val="28"/>
        </w:rPr>
        <w:t>rights</w:t>
      </w:r>
    </w:p>
    <w:p w14:paraId="21667792" w14:textId="3D632CA6" w:rsidR="001C2944" w:rsidRPr="00FA6F2E" w:rsidRDefault="001C2944" w:rsidP="001C2944">
      <w:pPr>
        <w:rPr>
          <w:rFonts w:cs="Arial"/>
          <w:szCs w:val="28"/>
        </w:rPr>
      </w:pPr>
      <w:r w:rsidRPr="00FA6F2E">
        <w:rPr>
          <w:rFonts w:cs="Arial"/>
          <w:szCs w:val="28"/>
        </w:rPr>
        <w:t>The Human Rights Act</w:t>
      </w:r>
      <w:r w:rsidR="00802FC4" w:rsidRPr="00FA6F2E">
        <w:rPr>
          <w:rFonts w:cs="Arial"/>
          <w:szCs w:val="28"/>
        </w:rPr>
        <w:t xml:space="preserve"> 1998</w:t>
      </w:r>
      <w:r w:rsidRPr="00FA6F2E">
        <w:rPr>
          <w:rFonts w:cs="Arial"/>
          <w:szCs w:val="28"/>
        </w:rPr>
        <w:t xml:space="preserve"> also includes rights which are defined as “qualified” rights. This means that they can be interfered with but only subject to certain conditions being met.</w:t>
      </w:r>
    </w:p>
    <w:p w14:paraId="7305E803" w14:textId="77777777" w:rsidR="001C2944" w:rsidRPr="00FA6F2E" w:rsidRDefault="001C2944" w:rsidP="001C2944">
      <w:pPr>
        <w:rPr>
          <w:rFonts w:cs="Arial"/>
          <w:szCs w:val="28"/>
        </w:rPr>
      </w:pPr>
      <w:r w:rsidRPr="00FA6F2E">
        <w:rPr>
          <w:rFonts w:cs="Arial"/>
          <w:szCs w:val="28"/>
        </w:rPr>
        <w:t>For example, Article 8 - “the right to a private and family life, home and correspondence” - is a qualified right.</w:t>
      </w:r>
    </w:p>
    <w:p w14:paraId="44A2C256" w14:textId="77777777" w:rsidR="001C2944" w:rsidRPr="00FA6F2E" w:rsidRDefault="001C2944" w:rsidP="001C2944">
      <w:pPr>
        <w:rPr>
          <w:rFonts w:cs="Arial"/>
          <w:szCs w:val="28"/>
        </w:rPr>
      </w:pPr>
      <w:r w:rsidRPr="00FA6F2E">
        <w:rPr>
          <w:rFonts w:cs="Arial"/>
          <w:szCs w:val="28"/>
        </w:rPr>
        <w:t>However, in this regard it is important to consider that this right has also been interpreted by the courts as including the right to physical and psychological integrity, wellbeing, and autonomy. It therefore has a broader and much more significant reach than may at first appear from first reading.</w:t>
      </w:r>
    </w:p>
    <w:p w14:paraId="330631D6" w14:textId="5DF50567" w:rsidR="001C2944" w:rsidRPr="00FA6F2E" w:rsidRDefault="001C2944" w:rsidP="3D0A73EC">
      <w:pPr>
        <w:rPr>
          <w:rFonts w:cs="Arial"/>
          <w:szCs w:val="28"/>
        </w:rPr>
      </w:pPr>
      <w:r w:rsidRPr="00FA6F2E">
        <w:rPr>
          <w:rFonts w:cs="Arial"/>
          <w:szCs w:val="28"/>
        </w:rPr>
        <w:t>Moreover, the courts have been clear that the relevant public authority has not only a “negative” obligation not to interfere with such rights, subject to certain conditions, but also has a “positive” obligation to take steps to respect such rights which can include the provision of appropriate public services.</w:t>
      </w:r>
    </w:p>
    <w:p w14:paraId="0FB2BB5B" w14:textId="77777777" w:rsidR="001C2944" w:rsidRPr="00FA6F2E" w:rsidRDefault="001C2944" w:rsidP="001C2944">
      <w:pPr>
        <w:rPr>
          <w:rFonts w:cs="Arial"/>
          <w:szCs w:val="28"/>
        </w:rPr>
      </w:pPr>
      <w:r w:rsidRPr="00FA6F2E">
        <w:rPr>
          <w:rFonts w:cs="Arial"/>
          <w:szCs w:val="28"/>
        </w:rPr>
        <w:t>Accordingly, where it is qualified rights which are at stake the relevant public authority needs to make a proportionate assessment in deciding which services to prioritise.</w:t>
      </w:r>
    </w:p>
    <w:p w14:paraId="10EBED4C" w14:textId="75F485CE" w:rsidR="000A7A85" w:rsidRPr="00FA6F2E" w:rsidRDefault="000A7A85" w:rsidP="001C2944">
      <w:pPr>
        <w:rPr>
          <w:rFonts w:cs="Arial"/>
          <w:szCs w:val="28"/>
        </w:rPr>
      </w:pPr>
      <w:r w:rsidRPr="00FA6F2E">
        <w:rPr>
          <w:rFonts w:cs="Arial"/>
          <w:szCs w:val="28"/>
        </w:rPr>
        <w:t>At the time of publication of the Charter</w:t>
      </w:r>
      <w:r w:rsidR="0017107B">
        <w:rPr>
          <w:rFonts w:cs="Arial"/>
          <w:szCs w:val="28"/>
        </w:rPr>
        <w:t>,</w:t>
      </w:r>
      <w:r w:rsidRPr="00FA6F2E">
        <w:rPr>
          <w:rFonts w:cs="Arial"/>
          <w:szCs w:val="28"/>
        </w:rPr>
        <w:t xml:space="preserve"> the Scottish Government is continuing to develop proposals for a new Scottish Human Rights Bill. Proposals for the Bill seek to incorporate</w:t>
      </w:r>
      <w:r w:rsidR="006E086E" w:rsidRPr="00FA6F2E">
        <w:rPr>
          <w:rFonts w:cs="Arial"/>
          <w:szCs w:val="28"/>
        </w:rPr>
        <w:t xml:space="preserve"> the UN International Covenant on Economic, Social and Cultural Rights amongst other treaties into Scots law, within the limits of devolved competence. The proposals intend to introduce the right to the highest attainable standard of physical and mental health, among many other relevant rights. </w:t>
      </w:r>
      <w:r w:rsidRPr="00FA6F2E">
        <w:rPr>
          <w:rFonts w:cs="Arial"/>
          <w:szCs w:val="28"/>
        </w:rPr>
        <w:t>  </w:t>
      </w:r>
    </w:p>
    <w:p w14:paraId="56EBC1D8" w14:textId="2A840D96" w:rsidR="00070809" w:rsidRPr="00FA6F2E" w:rsidRDefault="00070809" w:rsidP="00C70CF9">
      <w:pPr>
        <w:rPr>
          <w:rFonts w:cs="Arial"/>
          <w:szCs w:val="28"/>
        </w:rPr>
      </w:pPr>
      <w:r w:rsidRPr="00FA6F2E">
        <w:rPr>
          <w:rFonts w:cs="Arial"/>
          <w:szCs w:val="28"/>
        </w:rPr>
        <w:t>This is a “qualified</w:t>
      </w:r>
      <w:r w:rsidR="00112D9B" w:rsidRPr="00FA6F2E">
        <w:rPr>
          <w:rFonts w:cs="Arial"/>
          <w:szCs w:val="28"/>
        </w:rPr>
        <w:t xml:space="preserve">” right which </w:t>
      </w:r>
      <w:r w:rsidR="3823C31C" w:rsidRPr="00FA6F2E">
        <w:rPr>
          <w:rFonts w:cs="Arial"/>
          <w:szCs w:val="28"/>
        </w:rPr>
        <w:t>would</w:t>
      </w:r>
      <w:r w:rsidR="00112D9B" w:rsidRPr="00FA6F2E">
        <w:rPr>
          <w:rFonts w:cs="Arial"/>
          <w:szCs w:val="28"/>
        </w:rPr>
        <w:t xml:space="preserve"> influence the </w:t>
      </w:r>
      <w:r w:rsidR="001C3F54" w:rsidRPr="00FA6F2E">
        <w:rPr>
          <w:rFonts w:cs="Arial"/>
          <w:szCs w:val="28"/>
        </w:rPr>
        <w:t xml:space="preserve">prioritisation as well as </w:t>
      </w:r>
      <w:r w:rsidR="00A14BBA" w:rsidRPr="00FA6F2E">
        <w:rPr>
          <w:rFonts w:cs="Arial"/>
          <w:szCs w:val="28"/>
        </w:rPr>
        <w:t xml:space="preserve">the </w:t>
      </w:r>
      <w:r w:rsidR="00112D9B" w:rsidRPr="00FA6F2E">
        <w:rPr>
          <w:rFonts w:cs="Arial"/>
          <w:szCs w:val="28"/>
        </w:rPr>
        <w:t xml:space="preserve">design, delivery and monitoring of </w:t>
      </w:r>
      <w:r w:rsidR="006B211D" w:rsidRPr="00FA6F2E">
        <w:rPr>
          <w:rFonts w:cs="Arial"/>
          <w:szCs w:val="28"/>
        </w:rPr>
        <w:t>healthcare services, including substance use, and the positive determinants of health including housing and income.</w:t>
      </w:r>
    </w:p>
    <w:p w14:paraId="6181A235" w14:textId="77777777" w:rsidR="00CB7F0E" w:rsidRDefault="00F25A70" w:rsidP="00CB7F0E">
      <w:pPr>
        <w:rPr>
          <w:rFonts w:cs="Arial"/>
          <w:szCs w:val="28"/>
        </w:rPr>
      </w:pPr>
      <w:r w:rsidRPr="00FA6F2E">
        <w:rPr>
          <w:rFonts w:cs="Arial"/>
          <w:szCs w:val="28"/>
        </w:rPr>
        <w:lastRenderedPageBreak/>
        <w:t xml:space="preserve">Those responsible for the </w:t>
      </w:r>
      <w:r w:rsidR="00581535" w:rsidRPr="00FA6F2E">
        <w:rPr>
          <w:rFonts w:cs="Arial"/>
          <w:szCs w:val="28"/>
        </w:rPr>
        <w:t xml:space="preserve">prioritisation as well as </w:t>
      </w:r>
      <w:r w:rsidRPr="00FA6F2E">
        <w:rPr>
          <w:rFonts w:cs="Arial"/>
          <w:szCs w:val="28"/>
        </w:rPr>
        <w:t xml:space="preserve">design, delivery and monitoring of such public </w:t>
      </w:r>
      <w:r w:rsidR="69EB7820" w:rsidRPr="00FA6F2E">
        <w:rPr>
          <w:rFonts w:cs="Arial"/>
          <w:szCs w:val="28"/>
        </w:rPr>
        <w:t>services would</w:t>
      </w:r>
      <w:r w:rsidR="0034797F" w:rsidRPr="00FA6F2E">
        <w:rPr>
          <w:rFonts w:cs="Arial"/>
          <w:szCs w:val="28"/>
        </w:rPr>
        <w:t xml:space="preserve"> </w:t>
      </w:r>
      <w:r w:rsidR="00BC6657" w:rsidRPr="00FA6F2E">
        <w:rPr>
          <w:rFonts w:cs="Arial"/>
          <w:szCs w:val="28"/>
        </w:rPr>
        <w:t xml:space="preserve">be required to so far as possible ensure the availability, accessibility, acceptability and quality </w:t>
      </w:r>
      <w:r w:rsidR="001C3F54" w:rsidRPr="00FA6F2E">
        <w:rPr>
          <w:rFonts w:cs="Arial"/>
          <w:szCs w:val="28"/>
        </w:rPr>
        <w:t xml:space="preserve">– known as the </w:t>
      </w:r>
      <w:r w:rsidR="001C3F54" w:rsidRPr="007C204A">
        <w:rPr>
          <w:rFonts w:cs="Arial"/>
          <w:b/>
          <w:bCs/>
          <w:szCs w:val="28"/>
        </w:rPr>
        <w:t>“triple AAAQ”</w:t>
      </w:r>
      <w:r w:rsidR="00A14BBA" w:rsidRPr="007C204A">
        <w:rPr>
          <w:rFonts w:cs="Arial"/>
          <w:szCs w:val="28"/>
        </w:rPr>
        <w:t xml:space="preserve"> </w:t>
      </w:r>
      <w:r w:rsidR="00A14BBA" w:rsidRPr="00FA6F2E">
        <w:rPr>
          <w:rFonts w:cs="Arial"/>
          <w:szCs w:val="28"/>
        </w:rPr>
        <w:t xml:space="preserve">- </w:t>
      </w:r>
      <w:r w:rsidR="00BC6657" w:rsidRPr="00FA6F2E">
        <w:rPr>
          <w:rFonts w:cs="Arial"/>
          <w:szCs w:val="28"/>
        </w:rPr>
        <w:t xml:space="preserve">of </w:t>
      </w:r>
      <w:r w:rsidR="00F34AD0" w:rsidRPr="00FA6F2E">
        <w:rPr>
          <w:rFonts w:cs="Arial"/>
          <w:szCs w:val="28"/>
        </w:rPr>
        <w:t>such services.</w:t>
      </w:r>
    </w:p>
    <w:p w14:paraId="0BD03B0B" w14:textId="77777777" w:rsidR="00CB7F0E" w:rsidRDefault="007E2E96" w:rsidP="00CB7F0E">
      <w:pPr>
        <w:pStyle w:val="ListParagraph"/>
        <w:numPr>
          <w:ilvl w:val="0"/>
          <w:numId w:val="8"/>
        </w:numPr>
        <w:ind w:hanging="357"/>
        <w:contextualSpacing w:val="0"/>
        <w:rPr>
          <w:rFonts w:cs="Arial"/>
          <w:szCs w:val="28"/>
        </w:rPr>
      </w:pPr>
      <w:r w:rsidRPr="00E138FE">
        <w:rPr>
          <w:rFonts w:cs="Arial"/>
          <w:b/>
          <w:bCs/>
          <w:szCs w:val="28"/>
        </w:rPr>
        <w:t xml:space="preserve">Available </w:t>
      </w:r>
      <w:r w:rsidRPr="00CB7F0E">
        <w:rPr>
          <w:rFonts w:cs="Arial"/>
          <w:szCs w:val="28"/>
        </w:rPr>
        <w:t>services provide choice of healthcare support.</w:t>
      </w:r>
    </w:p>
    <w:p w14:paraId="3E1930A8" w14:textId="77777777" w:rsidR="00CB7F0E" w:rsidRDefault="007E2E96" w:rsidP="00CB7F0E">
      <w:pPr>
        <w:pStyle w:val="ListParagraph"/>
        <w:numPr>
          <w:ilvl w:val="0"/>
          <w:numId w:val="8"/>
        </w:numPr>
        <w:ind w:hanging="357"/>
        <w:contextualSpacing w:val="0"/>
        <w:rPr>
          <w:rFonts w:cs="Arial"/>
          <w:szCs w:val="28"/>
        </w:rPr>
      </w:pPr>
      <w:r w:rsidRPr="00E138FE">
        <w:rPr>
          <w:rFonts w:cs="Arial"/>
          <w:b/>
          <w:bCs/>
          <w:szCs w:val="28"/>
        </w:rPr>
        <w:t xml:space="preserve">Accessible </w:t>
      </w:r>
      <w:r w:rsidRPr="00CB7F0E">
        <w:rPr>
          <w:rFonts w:cs="Arial"/>
          <w:szCs w:val="28"/>
        </w:rPr>
        <w:t>services are inclusive and do not exclude anyone due to geographical or financial barriers.</w:t>
      </w:r>
    </w:p>
    <w:p w14:paraId="29F431DB" w14:textId="77777777" w:rsidR="00CB7F0E" w:rsidRDefault="007E2E96" w:rsidP="00CB7F0E">
      <w:pPr>
        <w:pStyle w:val="ListParagraph"/>
        <w:numPr>
          <w:ilvl w:val="0"/>
          <w:numId w:val="8"/>
        </w:numPr>
        <w:ind w:hanging="357"/>
        <w:contextualSpacing w:val="0"/>
        <w:rPr>
          <w:rFonts w:cs="Arial"/>
          <w:szCs w:val="28"/>
        </w:rPr>
      </w:pPr>
      <w:r w:rsidRPr="00E138FE">
        <w:rPr>
          <w:rFonts w:cs="Arial"/>
          <w:b/>
          <w:bCs/>
          <w:szCs w:val="28"/>
        </w:rPr>
        <w:t>Acceptable</w:t>
      </w:r>
      <w:r w:rsidRPr="00CB7F0E">
        <w:rPr>
          <w:rFonts w:cs="Arial"/>
          <w:szCs w:val="28"/>
        </w:rPr>
        <w:t xml:space="preserve"> services are inclusive, person-centred, gender-sensitive, family friendly and do not exclude anyone due to ethnicity, language, gender, mental health, or other status.</w:t>
      </w:r>
    </w:p>
    <w:p w14:paraId="186C8B97" w14:textId="61162772" w:rsidR="007E2E96" w:rsidRPr="00CB7F0E" w:rsidRDefault="007E2E96" w:rsidP="00CB7F0E">
      <w:pPr>
        <w:pStyle w:val="ListParagraph"/>
        <w:numPr>
          <w:ilvl w:val="0"/>
          <w:numId w:val="8"/>
        </w:numPr>
        <w:ind w:hanging="357"/>
        <w:contextualSpacing w:val="0"/>
        <w:rPr>
          <w:rFonts w:cs="Arial"/>
          <w:szCs w:val="28"/>
        </w:rPr>
      </w:pPr>
      <w:r w:rsidRPr="00E138FE">
        <w:rPr>
          <w:rFonts w:cs="Arial"/>
          <w:b/>
          <w:bCs/>
          <w:szCs w:val="28"/>
        </w:rPr>
        <w:t>Quality</w:t>
      </w:r>
      <w:r w:rsidRPr="00CB7F0E">
        <w:rPr>
          <w:rFonts w:cs="Arial"/>
          <w:szCs w:val="28"/>
        </w:rPr>
        <w:t xml:space="preserve"> services are de-stigmatised, evidence-based, trauma informed, meaningfully involve individuals and families in decision-making and are subject to independent oversight.</w:t>
      </w:r>
    </w:p>
    <w:p w14:paraId="60162BBF" w14:textId="7D48A1A3" w:rsidR="007E2E96" w:rsidRPr="00FA6F2E" w:rsidRDefault="00417935" w:rsidP="00F34AD0">
      <w:pPr>
        <w:rPr>
          <w:rFonts w:cs="Arial"/>
          <w:szCs w:val="28"/>
          <w:u w:val="single"/>
        </w:rPr>
      </w:pPr>
      <w:r w:rsidRPr="00FA6F2E">
        <w:rPr>
          <w:rFonts w:cs="Arial"/>
          <w:szCs w:val="28"/>
        </w:rPr>
        <w:t>Proposals for the Scottish Human Rights Bill intend to seek to require</w:t>
      </w:r>
      <w:r w:rsidR="00FF4E60" w:rsidRPr="00FF4E60">
        <w:rPr>
          <w:rFonts w:cs="Arial"/>
          <w:szCs w:val="28"/>
        </w:rPr>
        <w:t xml:space="preserve"> </w:t>
      </w:r>
      <w:r w:rsidR="00AD45F1" w:rsidRPr="00FA6F2E">
        <w:rPr>
          <w:rFonts w:cs="Arial"/>
          <w:szCs w:val="28"/>
        </w:rPr>
        <w:t xml:space="preserve">public </w:t>
      </w:r>
      <w:r w:rsidRPr="00FA6F2E">
        <w:rPr>
          <w:rFonts w:cs="Arial"/>
          <w:szCs w:val="28"/>
        </w:rPr>
        <w:t xml:space="preserve">authorities </w:t>
      </w:r>
      <w:r w:rsidR="002B1034" w:rsidRPr="00FA6F2E">
        <w:rPr>
          <w:rFonts w:cs="Arial"/>
          <w:szCs w:val="28"/>
        </w:rPr>
        <w:t xml:space="preserve">to </w:t>
      </w:r>
      <w:r w:rsidRPr="00FA6F2E">
        <w:rPr>
          <w:rFonts w:cs="Arial"/>
          <w:szCs w:val="28"/>
        </w:rPr>
        <w:t>demonstrate</w:t>
      </w:r>
      <w:r w:rsidR="00CC3143" w:rsidRPr="00FA6F2E">
        <w:rPr>
          <w:rFonts w:cs="Arial"/>
          <w:szCs w:val="28"/>
        </w:rPr>
        <w:t xml:space="preserve"> </w:t>
      </w:r>
      <w:r w:rsidR="00F34AD0" w:rsidRPr="00FA6F2E">
        <w:rPr>
          <w:rFonts w:cs="Arial"/>
          <w:szCs w:val="28"/>
        </w:rPr>
        <w:t>how the</w:t>
      </w:r>
      <w:r w:rsidR="003E332B" w:rsidRPr="00FA6F2E">
        <w:rPr>
          <w:rFonts w:cs="Arial"/>
          <w:szCs w:val="28"/>
        </w:rPr>
        <w:t>ir</w:t>
      </w:r>
      <w:r w:rsidR="00F34AD0" w:rsidRPr="00FA6F2E">
        <w:rPr>
          <w:rFonts w:cs="Arial"/>
          <w:szCs w:val="28"/>
        </w:rPr>
        <w:t xml:space="preserve"> maximum available resources have been used</w:t>
      </w:r>
      <w:r w:rsidR="00EB5A34" w:rsidRPr="00FA6F2E">
        <w:rPr>
          <w:rFonts w:cs="Arial"/>
          <w:szCs w:val="28"/>
        </w:rPr>
        <w:t xml:space="preserve"> to fulfil the right to health</w:t>
      </w:r>
      <w:r w:rsidR="00F34AD0" w:rsidRPr="00FA6F2E">
        <w:rPr>
          <w:rFonts w:cs="Arial"/>
          <w:szCs w:val="28"/>
        </w:rPr>
        <w:t xml:space="preserve">, that they have at least provided minimum standards to ensure everyone lives in dignity and no one in destitution and that they also have a plan to progressively realise the enjoyment of rights over time. </w:t>
      </w:r>
    </w:p>
    <w:p w14:paraId="56CA5904" w14:textId="77777777" w:rsidR="001C2944" w:rsidRPr="00E138FE" w:rsidRDefault="001C2944" w:rsidP="007E2E96">
      <w:pPr>
        <w:pStyle w:val="ListParagraph"/>
        <w:numPr>
          <w:ilvl w:val="0"/>
          <w:numId w:val="15"/>
        </w:numPr>
        <w:rPr>
          <w:rFonts w:cs="Arial"/>
          <w:b/>
          <w:bCs/>
          <w:szCs w:val="28"/>
        </w:rPr>
      </w:pPr>
      <w:r w:rsidRPr="00E138FE">
        <w:rPr>
          <w:rFonts w:cs="Arial"/>
          <w:b/>
          <w:bCs/>
          <w:szCs w:val="28"/>
        </w:rPr>
        <w:t>Resource limitations</w:t>
      </w:r>
    </w:p>
    <w:p w14:paraId="2BC5C8D1" w14:textId="77777777" w:rsidR="001C2944" w:rsidRPr="00FA6F2E" w:rsidRDefault="001C2944" w:rsidP="001C2944">
      <w:pPr>
        <w:rPr>
          <w:rFonts w:cs="Arial"/>
          <w:szCs w:val="28"/>
        </w:rPr>
      </w:pPr>
      <w:r w:rsidRPr="00FA6F2E">
        <w:rPr>
          <w:rFonts w:cs="Arial"/>
          <w:szCs w:val="28"/>
        </w:rPr>
        <w:t>There are additional factors which need to be considered when balancing rights in the context of having to decide which services to prioritise due to reduced or limited resources.</w:t>
      </w:r>
    </w:p>
    <w:p w14:paraId="5DB5D603" w14:textId="77777777" w:rsidR="001C2944" w:rsidRPr="00FA6F2E" w:rsidRDefault="001C2944" w:rsidP="001C2944">
      <w:pPr>
        <w:rPr>
          <w:rFonts w:cs="Arial"/>
          <w:szCs w:val="28"/>
        </w:rPr>
      </w:pPr>
      <w:r w:rsidRPr="00FA6F2E">
        <w:rPr>
          <w:rFonts w:cs="Arial"/>
          <w:szCs w:val="28"/>
        </w:rPr>
        <w:t xml:space="preserve">There is a general principle of </w:t>
      </w:r>
      <w:r w:rsidRPr="00FF4E60">
        <w:rPr>
          <w:rFonts w:cs="Arial"/>
          <w:b/>
          <w:bCs/>
          <w:szCs w:val="28"/>
        </w:rPr>
        <w:t>non-regression</w:t>
      </w:r>
      <w:r w:rsidRPr="00FA6F2E">
        <w:rPr>
          <w:rFonts w:cs="Arial"/>
          <w:szCs w:val="28"/>
        </w:rPr>
        <w:t xml:space="preserve"> of human rights – no backward steps – but it is recognised that this may be unavoidable at certain times.</w:t>
      </w:r>
    </w:p>
    <w:p w14:paraId="23E013FF" w14:textId="2336CC11" w:rsidR="001C2944" w:rsidRPr="00FA6F2E" w:rsidRDefault="001C2944" w:rsidP="001C2944">
      <w:pPr>
        <w:rPr>
          <w:rFonts w:cs="Arial"/>
          <w:szCs w:val="28"/>
        </w:rPr>
      </w:pPr>
      <w:r w:rsidRPr="00FA6F2E">
        <w:rPr>
          <w:rFonts w:cs="Arial"/>
          <w:szCs w:val="28"/>
        </w:rPr>
        <w:t>In such circumstances the following good practice guidance is applicable</w:t>
      </w:r>
      <w:r w:rsidR="00FF4E60">
        <w:rPr>
          <w:rFonts w:cs="Arial"/>
          <w:szCs w:val="28"/>
        </w:rPr>
        <w:t>:</w:t>
      </w:r>
    </w:p>
    <w:p w14:paraId="666BEE7B" w14:textId="00CADB87" w:rsidR="001C2944" w:rsidRPr="00FA6F2E" w:rsidRDefault="001C2944" w:rsidP="00CB7F0E">
      <w:pPr>
        <w:pStyle w:val="ListParagraph"/>
        <w:numPr>
          <w:ilvl w:val="0"/>
          <w:numId w:val="4"/>
        </w:numPr>
        <w:ind w:left="714" w:hanging="357"/>
        <w:contextualSpacing w:val="0"/>
        <w:rPr>
          <w:rFonts w:cs="Arial"/>
          <w:szCs w:val="28"/>
        </w:rPr>
      </w:pPr>
      <w:r w:rsidRPr="00FA6F2E">
        <w:rPr>
          <w:rFonts w:cs="Arial"/>
          <w:szCs w:val="28"/>
        </w:rPr>
        <w:t>Any reduction in public services should be as limited in duration as possible</w:t>
      </w:r>
      <w:r w:rsidR="00CB7F0E">
        <w:rPr>
          <w:rFonts w:cs="Arial"/>
          <w:szCs w:val="28"/>
        </w:rPr>
        <w:t>.</w:t>
      </w:r>
    </w:p>
    <w:p w14:paraId="55A8E483" w14:textId="159B45A1" w:rsidR="001C2944" w:rsidRPr="00FA6F2E" w:rsidRDefault="001C2944" w:rsidP="00CB7F0E">
      <w:pPr>
        <w:pStyle w:val="ListParagraph"/>
        <w:numPr>
          <w:ilvl w:val="0"/>
          <w:numId w:val="4"/>
        </w:numPr>
        <w:ind w:left="714" w:hanging="357"/>
        <w:contextualSpacing w:val="0"/>
        <w:rPr>
          <w:rFonts w:cs="Arial"/>
          <w:szCs w:val="28"/>
        </w:rPr>
      </w:pPr>
      <w:r w:rsidRPr="00FA6F2E">
        <w:rPr>
          <w:rFonts w:cs="Arial"/>
          <w:szCs w:val="28"/>
        </w:rPr>
        <w:t>Budget or service cuts should not be discriminatory or impact disproportionately upon a vulnerable part of society</w:t>
      </w:r>
      <w:r w:rsidR="00CB7F0E">
        <w:rPr>
          <w:rFonts w:cs="Arial"/>
          <w:szCs w:val="28"/>
        </w:rPr>
        <w:t>.</w:t>
      </w:r>
    </w:p>
    <w:p w14:paraId="4B534AC8" w14:textId="4E39AC7E" w:rsidR="001C2944" w:rsidRPr="00FA6F2E" w:rsidRDefault="001C2944" w:rsidP="00CB7F0E">
      <w:pPr>
        <w:pStyle w:val="ListParagraph"/>
        <w:numPr>
          <w:ilvl w:val="0"/>
          <w:numId w:val="4"/>
        </w:numPr>
        <w:ind w:left="714" w:hanging="357"/>
        <w:contextualSpacing w:val="0"/>
        <w:rPr>
          <w:rFonts w:cs="Arial"/>
          <w:szCs w:val="28"/>
        </w:rPr>
      </w:pPr>
      <w:r w:rsidRPr="00FA6F2E">
        <w:rPr>
          <w:rFonts w:cs="Arial"/>
          <w:szCs w:val="28"/>
        </w:rPr>
        <w:t>The most disadvantaged should be prioritised</w:t>
      </w:r>
      <w:r w:rsidR="00CB7F0E">
        <w:rPr>
          <w:rFonts w:cs="Arial"/>
          <w:szCs w:val="28"/>
        </w:rPr>
        <w:t>.</w:t>
      </w:r>
    </w:p>
    <w:p w14:paraId="3991ECC6" w14:textId="784604FC" w:rsidR="008E1CC5" w:rsidRPr="00CB7F0E" w:rsidRDefault="001C2944" w:rsidP="00CB7F0E">
      <w:pPr>
        <w:pStyle w:val="ListParagraph"/>
        <w:numPr>
          <w:ilvl w:val="0"/>
          <w:numId w:val="4"/>
        </w:numPr>
        <w:ind w:left="714" w:hanging="357"/>
        <w:contextualSpacing w:val="0"/>
        <w:rPr>
          <w:rFonts w:cs="Arial"/>
          <w:szCs w:val="28"/>
        </w:rPr>
      </w:pPr>
      <w:r w:rsidRPr="00FA6F2E">
        <w:rPr>
          <w:rFonts w:cs="Arial"/>
          <w:szCs w:val="28"/>
        </w:rPr>
        <w:t>The government and relevant public authorities should ensure that minimum core standards are maintained to enable people to live in dignity and not be placed in destitution.</w:t>
      </w:r>
    </w:p>
    <w:p w14:paraId="7EEB4144" w14:textId="10A9980A" w:rsidR="00B56BFD" w:rsidRPr="00B56BFD" w:rsidRDefault="001C2944" w:rsidP="00B56BFD">
      <w:pPr>
        <w:rPr>
          <w:rFonts w:cs="Arial"/>
          <w:szCs w:val="28"/>
        </w:rPr>
      </w:pPr>
      <w:r w:rsidRPr="00FA6F2E">
        <w:rPr>
          <w:rFonts w:cs="Arial"/>
          <w:szCs w:val="28"/>
        </w:rPr>
        <w:t>It is in the interests of the duty bearer to ensure that the</w:t>
      </w:r>
      <w:r w:rsidR="19468B87" w:rsidRPr="00FA6F2E">
        <w:rPr>
          <w:rFonts w:cs="Arial"/>
          <w:szCs w:val="28"/>
        </w:rPr>
        <w:t>ir</w:t>
      </w:r>
      <w:r w:rsidRPr="00FA6F2E">
        <w:rPr>
          <w:rFonts w:cs="Arial"/>
          <w:szCs w:val="28"/>
        </w:rPr>
        <w:t xml:space="preserve"> above decision-making process is recognised policy and is transparent. This will support relations between the public authority and the public and the affected communities as well as provide assurance to the scrutiny bodies.</w:t>
      </w:r>
    </w:p>
    <w:p w14:paraId="4144D185" w14:textId="1535A0A8" w:rsidR="00454B44" w:rsidRPr="00FA6F2E" w:rsidRDefault="00F95F08" w:rsidP="00B56BFD">
      <w:pPr>
        <w:pStyle w:val="Style1"/>
      </w:pPr>
      <w:r w:rsidRPr="00FA6F2E">
        <w:lastRenderedPageBreak/>
        <w:t xml:space="preserve">Step 3 - </w:t>
      </w:r>
      <w:r w:rsidR="00454B44" w:rsidRPr="00FA6F2E">
        <w:t>Identification</w:t>
      </w:r>
    </w:p>
    <w:p w14:paraId="7CE40C96" w14:textId="342286A0" w:rsidR="00001190" w:rsidRPr="00FA6F2E" w:rsidRDefault="00001190" w:rsidP="00001190">
      <w:pPr>
        <w:rPr>
          <w:rFonts w:cs="Arial"/>
          <w:szCs w:val="28"/>
        </w:rPr>
      </w:pPr>
      <w:r w:rsidRPr="00FA6F2E">
        <w:rPr>
          <w:rFonts w:cs="Arial"/>
          <w:b/>
          <w:bCs/>
          <w:szCs w:val="28"/>
        </w:rPr>
        <w:t>Proportionality</w:t>
      </w:r>
      <w:r w:rsidRPr="00FA6F2E">
        <w:rPr>
          <w:rFonts w:cs="Arial"/>
          <w:szCs w:val="28"/>
        </w:rPr>
        <w:t xml:space="preserve"> (don’t use a sledgehammer to crack a nut)</w:t>
      </w:r>
      <w:r w:rsidR="001027D7" w:rsidRPr="00FA6F2E">
        <w:rPr>
          <w:rFonts w:cs="Arial"/>
          <w:szCs w:val="28"/>
        </w:rPr>
        <w:t xml:space="preserve"> </w:t>
      </w:r>
      <w:r w:rsidRPr="00FA6F2E">
        <w:rPr>
          <w:rFonts w:cs="Arial"/>
          <w:szCs w:val="28"/>
        </w:rPr>
        <w:t>goes to the heart of the matter</w:t>
      </w:r>
      <w:r w:rsidR="007A5CCD" w:rsidRPr="00FA6F2E">
        <w:rPr>
          <w:rFonts w:cs="Arial"/>
          <w:szCs w:val="28"/>
        </w:rPr>
        <w:t xml:space="preserve"> of identification of the steps to take</w:t>
      </w:r>
      <w:r w:rsidR="00F72016" w:rsidRPr="00FA6F2E">
        <w:rPr>
          <w:rFonts w:cs="Arial"/>
          <w:szCs w:val="28"/>
        </w:rPr>
        <w:t xml:space="preserve"> in deciding how to prioritise services</w:t>
      </w:r>
      <w:r w:rsidRPr="00FA6F2E">
        <w:rPr>
          <w:rFonts w:cs="Arial"/>
          <w:szCs w:val="28"/>
        </w:rPr>
        <w:t>.</w:t>
      </w:r>
    </w:p>
    <w:p w14:paraId="53C3DE30" w14:textId="77777777" w:rsidR="00001190" w:rsidRPr="00FA6F2E" w:rsidRDefault="00001190" w:rsidP="00001190">
      <w:pPr>
        <w:rPr>
          <w:rFonts w:cs="Arial"/>
          <w:szCs w:val="28"/>
        </w:rPr>
      </w:pPr>
      <w:r w:rsidRPr="00FA6F2E">
        <w:rPr>
          <w:rFonts w:cs="Arial"/>
          <w:szCs w:val="28"/>
        </w:rPr>
        <w:t xml:space="preserve">It is about the duty bearer trying to strike a fair and reasonable balance through making a proportionate assessment of the interests at stake when deciding which services to prioritise, particularly in circumstances of reduced or limited resources. </w:t>
      </w:r>
    </w:p>
    <w:p w14:paraId="4CDA380D" w14:textId="078021D9" w:rsidR="00001190" w:rsidRPr="00FA6F2E" w:rsidRDefault="00001190" w:rsidP="3D0A73EC">
      <w:pPr>
        <w:rPr>
          <w:rFonts w:cs="Arial"/>
          <w:szCs w:val="28"/>
        </w:rPr>
      </w:pPr>
      <w:r w:rsidRPr="00FA6F2E">
        <w:rPr>
          <w:rFonts w:cs="Arial"/>
          <w:szCs w:val="28"/>
        </w:rPr>
        <w:t xml:space="preserve">For example, whilst circumstances will vary the duty bearer should </w:t>
      </w:r>
      <w:r w:rsidR="50405C2E" w:rsidRPr="00FA6F2E">
        <w:rPr>
          <w:rFonts w:cs="Arial"/>
          <w:szCs w:val="28"/>
        </w:rPr>
        <w:t xml:space="preserve">generally </w:t>
      </w:r>
      <w:r w:rsidRPr="00FA6F2E">
        <w:rPr>
          <w:rFonts w:cs="Arial"/>
          <w:szCs w:val="28"/>
        </w:rPr>
        <w:t>not use a sledgehammer to crack a nut</w:t>
      </w:r>
      <w:r w:rsidR="1A31B138" w:rsidRPr="00FA6F2E">
        <w:rPr>
          <w:rFonts w:cs="Arial"/>
          <w:szCs w:val="28"/>
        </w:rPr>
        <w:t>.</w:t>
      </w:r>
    </w:p>
    <w:p w14:paraId="4CCA0EF5" w14:textId="5599F692" w:rsidR="00001190" w:rsidRPr="00FA6F2E" w:rsidRDefault="1A31B138" w:rsidP="3D0A73EC">
      <w:pPr>
        <w:rPr>
          <w:rFonts w:cs="Arial"/>
          <w:szCs w:val="28"/>
        </w:rPr>
      </w:pPr>
      <w:r w:rsidRPr="00FA6F2E">
        <w:rPr>
          <w:rFonts w:cs="Arial"/>
          <w:szCs w:val="28"/>
        </w:rPr>
        <w:t xml:space="preserve">The following </w:t>
      </w:r>
      <w:r w:rsidR="13D3C358" w:rsidRPr="00FA6F2E">
        <w:rPr>
          <w:rFonts w:cs="Arial"/>
          <w:szCs w:val="28"/>
        </w:rPr>
        <w:t>questions are</w:t>
      </w:r>
      <w:r w:rsidRPr="00FA6F2E">
        <w:rPr>
          <w:rFonts w:cs="Arial"/>
          <w:szCs w:val="28"/>
        </w:rPr>
        <w:t xml:space="preserve"> good practice guidance:</w:t>
      </w:r>
    </w:p>
    <w:p w14:paraId="6C6BC591" w14:textId="083EC1CA" w:rsidR="00001190" w:rsidRPr="00FA6F2E" w:rsidRDefault="00001190" w:rsidP="00B56BFD">
      <w:pPr>
        <w:pStyle w:val="ListParagraph"/>
        <w:numPr>
          <w:ilvl w:val="0"/>
          <w:numId w:val="3"/>
        </w:numPr>
        <w:contextualSpacing w:val="0"/>
        <w:rPr>
          <w:rFonts w:cs="Arial"/>
          <w:szCs w:val="28"/>
        </w:rPr>
      </w:pPr>
      <w:r w:rsidRPr="00FA6F2E">
        <w:rPr>
          <w:rFonts w:cs="Arial"/>
          <w:szCs w:val="28"/>
        </w:rPr>
        <w:t>what would be the impact upon those people affected by the reduction or removal of the service?</w:t>
      </w:r>
    </w:p>
    <w:p w14:paraId="7D873B3E" w14:textId="77777777" w:rsidR="00001190" w:rsidRPr="00FA6F2E" w:rsidRDefault="00001190" w:rsidP="00B56BFD">
      <w:pPr>
        <w:pStyle w:val="ListParagraph"/>
        <w:numPr>
          <w:ilvl w:val="0"/>
          <w:numId w:val="3"/>
        </w:numPr>
        <w:spacing w:before="200" w:after="0" w:line="256" w:lineRule="auto"/>
        <w:contextualSpacing w:val="0"/>
        <w:rPr>
          <w:rFonts w:eastAsia="Times New Roman" w:cs="Arial"/>
          <w:kern w:val="0"/>
          <w:szCs w:val="28"/>
          <w:lang w:eastAsia="en-GB"/>
          <w14:ligatures w14:val="none"/>
        </w:rPr>
      </w:pPr>
      <w:r w:rsidRPr="00FA6F2E">
        <w:rPr>
          <w:rFonts w:eastAsia="Aptos" w:cs="Arial"/>
          <w:color w:val="000000" w:themeColor="text1"/>
          <w:szCs w:val="28"/>
          <w:lang w:eastAsia="en-GB"/>
          <w14:ligatures w14:val="none"/>
        </w:rPr>
        <w:t>who may be most at risk of being disproportionately impacted and suffer multiple disadvantages (intersectionality) resulting from cuts in services, (e.g. women who are in the least secure and least well-paid employment, also more likely to be family carers, also most vulnerable to domestic abuse, and who may be from minority ethnic communities, etc)?</w:t>
      </w:r>
    </w:p>
    <w:p w14:paraId="47F8A532" w14:textId="77777777" w:rsidR="00001190" w:rsidRPr="00FA6F2E" w:rsidRDefault="00001190" w:rsidP="00B56BFD">
      <w:pPr>
        <w:pStyle w:val="ListParagraph"/>
        <w:numPr>
          <w:ilvl w:val="0"/>
          <w:numId w:val="3"/>
        </w:numPr>
        <w:spacing w:before="200" w:after="0" w:line="256" w:lineRule="auto"/>
        <w:contextualSpacing w:val="0"/>
        <w:rPr>
          <w:rFonts w:eastAsia="Aptos" w:cs="Arial"/>
          <w:color w:val="000000" w:themeColor="text1"/>
          <w:szCs w:val="28"/>
          <w:lang w:eastAsia="en-GB"/>
          <w14:ligatures w14:val="none"/>
        </w:rPr>
      </w:pPr>
      <w:r w:rsidRPr="00FA6F2E">
        <w:rPr>
          <w:rFonts w:eastAsia="Aptos" w:cs="Arial"/>
          <w:color w:val="000000" w:themeColor="text1"/>
          <w:szCs w:val="28"/>
          <w:lang w:eastAsia="en-GB"/>
          <w14:ligatures w14:val="none"/>
        </w:rPr>
        <w:t>how many people would be affected by prioritising certain services over others?</w:t>
      </w:r>
    </w:p>
    <w:p w14:paraId="28E649C1" w14:textId="77777777" w:rsidR="00001190" w:rsidRPr="00FA6F2E" w:rsidRDefault="00001190" w:rsidP="00B56BFD">
      <w:pPr>
        <w:pStyle w:val="ListParagraph"/>
        <w:numPr>
          <w:ilvl w:val="0"/>
          <w:numId w:val="3"/>
        </w:numPr>
        <w:spacing w:before="200" w:after="0" w:line="256" w:lineRule="auto"/>
        <w:contextualSpacing w:val="0"/>
        <w:rPr>
          <w:rFonts w:eastAsia="Times New Roman" w:cs="Arial"/>
          <w:kern w:val="0"/>
          <w:szCs w:val="28"/>
          <w:lang w:eastAsia="en-GB"/>
          <w14:ligatures w14:val="none"/>
        </w:rPr>
      </w:pPr>
      <w:r w:rsidRPr="00FA6F2E">
        <w:rPr>
          <w:rFonts w:eastAsia="Aptos" w:cs="Arial"/>
          <w:color w:val="000000" w:themeColor="text1"/>
          <w:szCs w:val="28"/>
          <w:lang w:eastAsia="en-GB"/>
          <w14:ligatures w14:val="none"/>
        </w:rPr>
        <w:t>who are most in need of being prioritised (e.g. including consideration of Public Sector Equality Duties, Fairer Scotland duties)?</w:t>
      </w:r>
    </w:p>
    <w:p w14:paraId="25A83BBE" w14:textId="77777777" w:rsidR="00001190" w:rsidRPr="00FA6F2E" w:rsidRDefault="00001190" w:rsidP="00B56BFD">
      <w:pPr>
        <w:pStyle w:val="ListParagraph"/>
        <w:numPr>
          <w:ilvl w:val="0"/>
          <w:numId w:val="3"/>
        </w:numPr>
        <w:spacing w:before="200" w:after="0" w:line="256" w:lineRule="auto"/>
        <w:contextualSpacing w:val="0"/>
        <w:rPr>
          <w:rFonts w:eastAsia="Aptos" w:cs="Arial"/>
          <w:color w:val="000000" w:themeColor="text1"/>
          <w:szCs w:val="28"/>
          <w:lang w:eastAsia="en-GB"/>
          <w14:ligatures w14:val="none"/>
        </w:rPr>
      </w:pPr>
      <w:r w:rsidRPr="00FA6F2E">
        <w:rPr>
          <w:rFonts w:eastAsia="Aptos" w:cs="Arial"/>
          <w:color w:val="000000" w:themeColor="text1"/>
          <w:szCs w:val="28"/>
          <w:lang w:eastAsia="en-GB"/>
          <w14:ligatures w14:val="none"/>
        </w:rPr>
        <w:t>would the provision of a specific service be a cost-effective use of limited resources or could rights be more effectively met through providing the service in a different way (e.g. partnership) or through a different service?</w:t>
      </w:r>
    </w:p>
    <w:p w14:paraId="4208BE91" w14:textId="77777777" w:rsidR="00001190" w:rsidRPr="00FA6F2E" w:rsidRDefault="00001190" w:rsidP="00B56BFD">
      <w:pPr>
        <w:pStyle w:val="ListParagraph"/>
        <w:numPr>
          <w:ilvl w:val="0"/>
          <w:numId w:val="3"/>
        </w:numPr>
        <w:spacing w:before="200" w:after="0" w:line="256" w:lineRule="auto"/>
        <w:contextualSpacing w:val="0"/>
        <w:rPr>
          <w:rFonts w:eastAsia="Aptos" w:cs="Arial"/>
          <w:color w:val="000000" w:themeColor="text1"/>
          <w:szCs w:val="28"/>
          <w:lang w:eastAsia="en-GB"/>
          <w14:ligatures w14:val="none"/>
        </w:rPr>
      </w:pPr>
      <w:r w:rsidRPr="00FA6F2E">
        <w:rPr>
          <w:rFonts w:eastAsia="Aptos" w:cs="Arial"/>
          <w:color w:val="000000" w:themeColor="text1"/>
          <w:szCs w:val="28"/>
          <w:lang w:eastAsia="en-GB"/>
          <w14:ligatures w14:val="none"/>
        </w:rPr>
        <w:t>would any reduction in service be a last resort and seek to minimise the impact upon the rights of those people affected?</w:t>
      </w:r>
    </w:p>
    <w:p w14:paraId="1E397D45" w14:textId="5037B71E" w:rsidR="00B56BFD" w:rsidRDefault="00001190" w:rsidP="00B56BFD">
      <w:pPr>
        <w:pStyle w:val="ListParagraph"/>
        <w:numPr>
          <w:ilvl w:val="0"/>
          <w:numId w:val="3"/>
        </w:numPr>
        <w:spacing w:before="200" w:after="0" w:line="256" w:lineRule="auto"/>
        <w:contextualSpacing w:val="0"/>
        <w:rPr>
          <w:rFonts w:eastAsia="Aptos" w:cs="Arial"/>
          <w:color w:val="000000" w:themeColor="text1"/>
          <w:szCs w:val="28"/>
          <w:lang w:eastAsia="en-GB"/>
          <w14:ligatures w14:val="none"/>
        </w:rPr>
      </w:pPr>
      <w:r w:rsidRPr="00FA6F2E">
        <w:rPr>
          <w:rFonts w:eastAsia="Aptos" w:cs="Arial"/>
          <w:color w:val="000000" w:themeColor="text1"/>
          <w:szCs w:val="28"/>
          <w:lang w:eastAsia="en-GB"/>
          <w14:ligatures w14:val="none"/>
        </w:rPr>
        <w:t xml:space="preserve">does the decision-making process enable meaningful public participation and enable scrutiny bodies to carry out oversight?  </w:t>
      </w:r>
    </w:p>
    <w:p w14:paraId="299F3400" w14:textId="77777777" w:rsidR="00B56BFD" w:rsidRDefault="00B56BFD" w:rsidP="00B56BFD">
      <w:pPr>
        <w:spacing w:before="200" w:after="0" w:line="256" w:lineRule="auto"/>
        <w:rPr>
          <w:rFonts w:eastAsia="Aptos" w:cs="Arial"/>
          <w:color w:val="000000" w:themeColor="text1"/>
          <w:szCs w:val="28"/>
          <w:lang w:eastAsia="en-GB"/>
          <w14:ligatures w14:val="none"/>
        </w:rPr>
      </w:pPr>
    </w:p>
    <w:p w14:paraId="5722BFF3" w14:textId="48916B7C" w:rsidR="00454B44" w:rsidRPr="00CB647D" w:rsidRDefault="00F95F08" w:rsidP="00CB647D">
      <w:pPr>
        <w:rPr>
          <w:b/>
          <w:bCs/>
        </w:rPr>
      </w:pPr>
      <w:r w:rsidRPr="00CB647D">
        <w:rPr>
          <w:b/>
          <w:bCs/>
        </w:rPr>
        <w:t xml:space="preserve">Step 4 - </w:t>
      </w:r>
      <w:r w:rsidR="00194BD1" w:rsidRPr="00CB647D">
        <w:rPr>
          <w:b/>
          <w:bCs/>
        </w:rPr>
        <w:t>Review</w:t>
      </w:r>
    </w:p>
    <w:p w14:paraId="38554350" w14:textId="664ACB8E" w:rsidR="009A4C4C" w:rsidRPr="00FA6F2E" w:rsidRDefault="00291EF0" w:rsidP="009A4C4C">
      <w:pPr>
        <w:rPr>
          <w:rFonts w:cs="Arial"/>
          <w:szCs w:val="28"/>
        </w:rPr>
      </w:pPr>
      <w:r w:rsidRPr="00FA6F2E">
        <w:rPr>
          <w:rFonts w:cs="Arial"/>
          <w:szCs w:val="28"/>
        </w:rPr>
        <w:t>H</w:t>
      </w:r>
      <w:r w:rsidR="009A4C4C" w:rsidRPr="00FA6F2E">
        <w:rPr>
          <w:rFonts w:cs="Arial"/>
          <w:szCs w:val="28"/>
        </w:rPr>
        <w:t>ow are the outcomes monitored, evaluated and lessons learned?</w:t>
      </w:r>
    </w:p>
    <w:p w14:paraId="3A042C08" w14:textId="77777777" w:rsidR="009A4C4C" w:rsidRPr="00FA6F2E" w:rsidRDefault="009A4C4C" w:rsidP="009A4C4C">
      <w:pPr>
        <w:rPr>
          <w:rFonts w:cs="Arial"/>
          <w:szCs w:val="28"/>
        </w:rPr>
      </w:pPr>
      <w:r w:rsidRPr="00FA6F2E">
        <w:rPr>
          <w:rFonts w:cs="Arial"/>
          <w:szCs w:val="28"/>
        </w:rPr>
        <w:t>The outcomes of the balancing of rights and prioritisation of services decision should be monitored, evaluated and lessons learned by the service provider and by the relevant scrutiny bodies.</w:t>
      </w:r>
    </w:p>
    <w:p w14:paraId="4D19F749" w14:textId="77777777" w:rsidR="009A4C4C" w:rsidRPr="00FA6F2E" w:rsidRDefault="009A4C4C" w:rsidP="00B56BFD">
      <w:pPr>
        <w:pStyle w:val="ListParagraph"/>
        <w:numPr>
          <w:ilvl w:val="0"/>
          <w:numId w:val="10"/>
        </w:numPr>
        <w:ind w:left="714" w:hanging="357"/>
        <w:contextualSpacing w:val="0"/>
        <w:rPr>
          <w:rFonts w:cs="Arial"/>
          <w:szCs w:val="28"/>
        </w:rPr>
      </w:pPr>
      <w:r w:rsidRPr="00FA6F2E">
        <w:rPr>
          <w:rFonts w:cs="Arial"/>
          <w:szCs w:val="28"/>
        </w:rPr>
        <w:lastRenderedPageBreak/>
        <w:t xml:space="preserve">The </w:t>
      </w:r>
      <w:r w:rsidRPr="00FA6F2E">
        <w:rPr>
          <w:rFonts w:cs="Arial"/>
          <w:b/>
          <w:bCs/>
          <w:szCs w:val="28"/>
        </w:rPr>
        <w:t>service provider</w:t>
      </w:r>
      <w:r w:rsidRPr="00FA6F2E">
        <w:rPr>
          <w:rFonts w:cs="Arial"/>
          <w:szCs w:val="28"/>
        </w:rPr>
        <w:t xml:space="preserve"> needs to know if the decision on prioritisation of services achieved its purpose or, for example, whether there were unintended consequences.</w:t>
      </w:r>
    </w:p>
    <w:p w14:paraId="73971D63" w14:textId="73D22739" w:rsidR="0000276C" w:rsidRPr="00FA6F2E" w:rsidRDefault="127FB03D" w:rsidP="00B56BFD">
      <w:pPr>
        <w:pStyle w:val="ListParagraph"/>
        <w:numPr>
          <w:ilvl w:val="0"/>
          <w:numId w:val="10"/>
        </w:numPr>
        <w:ind w:left="714" w:hanging="357"/>
        <w:contextualSpacing w:val="0"/>
        <w:rPr>
          <w:rFonts w:cs="Arial"/>
          <w:szCs w:val="28"/>
        </w:rPr>
      </w:pPr>
      <w:r w:rsidRPr="00FA6F2E">
        <w:rPr>
          <w:rFonts w:cs="Arial"/>
          <w:szCs w:val="28"/>
        </w:rPr>
        <w:t xml:space="preserve">Using a human rights-based lens supported by the Charter and its Toolkit, including the Checklist and the FAIR approach, supports them in this </w:t>
      </w:r>
      <w:r w:rsidR="1F5F8CB1" w:rsidRPr="00FA6F2E">
        <w:rPr>
          <w:rFonts w:cs="Arial"/>
          <w:szCs w:val="28"/>
        </w:rPr>
        <w:t>monitoring and evaluation</w:t>
      </w:r>
      <w:r w:rsidRPr="00FA6F2E">
        <w:rPr>
          <w:rFonts w:cs="Arial"/>
          <w:szCs w:val="28"/>
        </w:rPr>
        <w:t xml:space="preserve">. </w:t>
      </w:r>
    </w:p>
    <w:p w14:paraId="30ABA3D5" w14:textId="16C7496B" w:rsidR="00B56BFD" w:rsidRPr="00B56BFD" w:rsidRDefault="009A4C4C" w:rsidP="00B56BFD">
      <w:pPr>
        <w:pStyle w:val="ListParagraph"/>
        <w:numPr>
          <w:ilvl w:val="0"/>
          <w:numId w:val="10"/>
        </w:numPr>
        <w:ind w:left="714" w:hanging="357"/>
        <w:contextualSpacing w:val="0"/>
        <w:rPr>
          <w:rFonts w:cs="Arial"/>
          <w:szCs w:val="28"/>
        </w:rPr>
      </w:pPr>
      <w:r w:rsidRPr="00FA6F2E">
        <w:rPr>
          <w:rFonts w:cs="Arial"/>
          <w:szCs w:val="28"/>
        </w:rPr>
        <w:t>The evaluation should include the experience of those people affected by the decision on prioritisation of services.</w:t>
      </w:r>
    </w:p>
    <w:p w14:paraId="7B250D50" w14:textId="77777777" w:rsidR="009A4C4C" w:rsidRPr="00FA6F2E" w:rsidRDefault="009A4C4C" w:rsidP="00B56BFD">
      <w:pPr>
        <w:rPr>
          <w:rFonts w:cs="Arial"/>
          <w:szCs w:val="28"/>
        </w:rPr>
      </w:pPr>
      <w:r w:rsidRPr="00FA6F2E">
        <w:rPr>
          <w:rFonts w:cs="Arial"/>
          <w:szCs w:val="28"/>
        </w:rPr>
        <w:t>Lessons learned can then help improve the decision-making process.</w:t>
      </w:r>
    </w:p>
    <w:p w14:paraId="577CA016" w14:textId="161F0BE6" w:rsidR="009A4C4C" w:rsidRPr="00FA6F2E" w:rsidRDefault="009A4C4C" w:rsidP="00B56BFD">
      <w:pPr>
        <w:pStyle w:val="ListParagraph"/>
        <w:numPr>
          <w:ilvl w:val="0"/>
          <w:numId w:val="9"/>
        </w:numPr>
        <w:ind w:left="714" w:hanging="357"/>
        <w:contextualSpacing w:val="0"/>
        <w:rPr>
          <w:rFonts w:cs="Arial"/>
          <w:szCs w:val="28"/>
        </w:rPr>
      </w:pPr>
      <w:r w:rsidRPr="00FA6F2E">
        <w:rPr>
          <w:rFonts w:cs="Arial"/>
          <w:szCs w:val="28"/>
        </w:rPr>
        <w:t xml:space="preserve">The relevant </w:t>
      </w:r>
      <w:r w:rsidRPr="00FA6F2E">
        <w:rPr>
          <w:rFonts w:cs="Arial"/>
          <w:b/>
          <w:bCs/>
          <w:szCs w:val="28"/>
        </w:rPr>
        <w:t>scrutiny bodies</w:t>
      </w:r>
      <w:r w:rsidR="79D48784" w:rsidRPr="00FA6F2E">
        <w:rPr>
          <w:rFonts w:cs="Arial"/>
          <w:b/>
          <w:bCs/>
          <w:szCs w:val="28"/>
        </w:rPr>
        <w:t xml:space="preserve">, </w:t>
      </w:r>
      <w:r w:rsidR="79D48784" w:rsidRPr="00FA6F2E">
        <w:rPr>
          <w:rFonts w:cs="Arial"/>
          <w:szCs w:val="28"/>
        </w:rPr>
        <w:t>such as Healthcare Improvement Scotland or the Care Inspectorate,</w:t>
      </w:r>
      <w:r w:rsidR="79D48784" w:rsidRPr="00FA6F2E">
        <w:rPr>
          <w:rFonts w:cs="Arial"/>
          <w:b/>
          <w:bCs/>
          <w:szCs w:val="28"/>
        </w:rPr>
        <w:t xml:space="preserve"> </w:t>
      </w:r>
      <w:r w:rsidRPr="00FA6F2E">
        <w:rPr>
          <w:rFonts w:cs="Arial"/>
          <w:szCs w:val="28"/>
        </w:rPr>
        <w:t xml:space="preserve">should satisfy themselves that </w:t>
      </w:r>
      <w:r w:rsidR="1619ECC4" w:rsidRPr="00FA6F2E">
        <w:rPr>
          <w:rFonts w:cs="Arial"/>
          <w:szCs w:val="28"/>
        </w:rPr>
        <w:t>an appropriate</w:t>
      </w:r>
      <w:r w:rsidRPr="00FA6F2E">
        <w:rPr>
          <w:rFonts w:cs="Arial"/>
          <w:szCs w:val="28"/>
        </w:rPr>
        <w:t xml:space="preserve"> decision-making process has been followed by the service provider.</w:t>
      </w:r>
    </w:p>
    <w:p w14:paraId="631646BB" w14:textId="6ECC3D09" w:rsidR="009A4C4C" w:rsidRPr="00FA6F2E" w:rsidRDefault="009A4C4C" w:rsidP="00B56BFD">
      <w:pPr>
        <w:pStyle w:val="ListParagraph"/>
        <w:numPr>
          <w:ilvl w:val="0"/>
          <w:numId w:val="9"/>
        </w:numPr>
        <w:ind w:left="714" w:hanging="357"/>
        <w:contextualSpacing w:val="0"/>
        <w:rPr>
          <w:rFonts w:cs="Arial"/>
          <w:szCs w:val="28"/>
        </w:rPr>
      </w:pPr>
      <w:r w:rsidRPr="00FA6F2E">
        <w:rPr>
          <w:rFonts w:cs="Arial"/>
          <w:szCs w:val="28"/>
        </w:rPr>
        <w:t xml:space="preserve">Using a human rights-based lens </w:t>
      </w:r>
      <w:r w:rsidR="000206B6" w:rsidRPr="00FA6F2E">
        <w:rPr>
          <w:rFonts w:cs="Arial"/>
          <w:szCs w:val="28"/>
        </w:rPr>
        <w:t xml:space="preserve">supported by </w:t>
      </w:r>
      <w:r w:rsidRPr="00FA6F2E">
        <w:rPr>
          <w:rFonts w:cs="Arial"/>
          <w:szCs w:val="28"/>
        </w:rPr>
        <w:t>the Charter</w:t>
      </w:r>
      <w:r w:rsidR="000206B6" w:rsidRPr="00FA6F2E">
        <w:rPr>
          <w:rFonts w:cs="Arial"/>
          <w:szCs w:val="28"/>
        </w:rPr>
        <w:t xml:space="preserve"> and</w:t>
      </w:r>
      <w:r w:rsidR="00627091" w:rsidRPr="00FA6F2E">
        <w:rPr>
          <w:rFonts w:cs="Arial"/>
          <w:szCs w:val="28"/>
        </w:rPr>
        <w:t xml:space="preserve"> </w:t>
      </w:r>
      <w:r w:rsidR="008252FC" w:rsidRPr="00FA6F2E">
        <w:rPr>
          <w:rFonts w:cs="Arial"/>
          <w:szCs w:val="28"/>
        </w:rPr>
        <w:t>its Toolkit</w:t>
      </w:r>
      <w:r w:rsidR="003D58B8" w:rsidRPr="00FA6F2E">
        <w:rPr>
          <w:rFonts w:cs="Arial"/>
          <w:szCs w:val="28"/>
        </w:rPr>
        <w:t xml:space="preserve">, including the Checklist and the FAIR </w:t>
      </w:r>
      <w:r w:rsidR="00EA6959" w:rsidRPr="00FA6F2E">
        <w:rPr>
          <w:rFonts w:cs="Arial"/>
          <w:szCs w:val="28"/>
        </w:rPr>
        <w:t>approach,</w:t>
      </w:r>
      <w:r w:rsidRPr="00FA6F2E">
        <w:rPr>
          <w:rFonts w:cs="Arial"/>
          <w:szCs w:val="28"/>
        </w:rPr>
        <w:t xml:space="preserve"> support</w:t>
      </w:r>
      <w:r w:rsidR="00F95F08" w:rsidRPr="00FA6F2E">
        <w:rPr>
          <w:rFonts w:cs="Arial"/>
          <w:szCs w:val="28"/>
        </w:rPr>
        <w:t>s</w:t>
      </w:r>
      <w:r w:rsidRPr="00FA6F2E">
        <w:rPr>
          <w:rFonts w:cs="Arial"/>
          <w:szCs w:val="28"/>
        </w:rPr>
        <w:t xml:space="preserve"> them in this oversight. </w:t>
      </w:r>
    </w:p>
    <w:p w14:paraId="6002A668" w14:textId="77777777" w:rsidR="00CB647D" w:rsidRDefault="009A4C4C" w:rsidP="00B56BFD">
      <w:pPr>
        <w:pStyle w:val="ListParagraph"/>
        <w:numPr>
          <w:ilvl w:val="0"/>
          <w:numId w:val="16"/>
        </w:numPr>
        <w:ind w:left="714" w:hanging="357"/>
        <w:contextualSpacing w:val="0"/>
        <w:rPr>
          <w:rFonts w:cs="Arial"/>
          <w:szCs w:val="28"/>
        </w:rPr>
      </w:pPr>
      <w:r w:rsidRPr="00FA6F2E">
        <w:rPr>
          <w:rFonts w:cs="Arial"/>
          <w:szCs w:val="28"/>
        </w:rPr>
        <w:t>It would also include the scrutiny bodies evaluating the outcomes through learning directly from the experience of those people affected by the decisions.</w:t>
      </w:r>
    </w:p>
    <w:p w14:paraId="42E26B39" w14:textId="77777777" w:rsidR="00CB647D" w:rsidRDefault="00CB647D" w:rsidP="00CB647D">
      <w:pPr>
        <w:rPr>
          <w:rFonts w:cs="Arial"/>
          <w:szCs w:val="28"/>
        </w:rPr>
      </w:pPr>
    </w:p>
    <w:p w14:paraId="021798CE" w14:textId="6AFEAFC0" w:rsidR="009A4C4C" w:rsidRPr="00F80103" w:rsidRDefault="00CB647D" w:rsidP="00CB647D">
      <w:pPr>
        <w:rPr>
          <w:rFonts w:cs="Arial"/>
          <w:b/>
          <w:bCs/>
          <w:szCs w:val="28"/>
        </w:rPr>
      </w:pPr>
      <w:r w:rsidRPr="00F80103">
        <w:rPr>
          <w:rFonts w:cs="Arial"/>
          <w:b/>
          <w:bCs/>
          <w:szCs w:val="28"/>
        </w:rPr>
        <w:t xml:space="preserve">End of document. </w:t>
      </w:r>
      <w:r w:rsidR="009A4C4C" w:rsidRPr="00F80103">
        <w:rPr>
          <w:rFonts w:cs="Arial"/>
          <w:b/>
          <w:bCs/>
          <w:szCs w:val="28"/>
        </w:rPr>
        <w:t xml:space="preserve">      </w:t>
      </w:r>
    </w:p>
    <w:p w14:paraId="46D9EA42" w14:textId="5E4DC331" w:rsidR="00194BD1" w:rsidRDefault="00194BD1" w:rsidP="007470AB">
      <w:pPr>
        <w:rPr>
          <w:sz w:val="32"/>
          <w:szCs w:val="32"/>
        </w:rPr>
      </w:pPr>
    </w:p>
    <w:p w14:paraId="1F78614B" w14:textId="77777777" w:rsidR="00194BD1" w:rsidRDefault="00194BD1" w:rsidP="007470AB">
      <w:pPr>
        <w:rPr>
          <w:sz w:val="32"/>
          <w:szCs w:val="32"/>
        </w:rPr>
      </w:pPr>
    </w:p>
    <w:p w14:paraId="780F7B0D" w14:textId="77777777" w:rsidR="00845130" w:rsidRDefault="00845130" w:rsidP="00194BD1">
      <w:pPr>
        <w:rPr>
          <w:sz w:val="32"/>
          <w:szCs w:val="32"/>
        </w:rPr>
      </w:pPr>
    </w:p>
    <w:p w14:paraId="5DF8CF5C" w14:textId="24365AA4" w:rsidR="005F3ABC" w:rsidRPr="00F95F08" w:rsidRDefault="005F3ABC" w:rsidP="5AF9E0D8">
      <w:pPr>
        <w:rPr>
          <w:sz w:val="32"/>
          <w:szCs w:val="32"/>
        </w:rPr>
      </w:pPr>
    </w:p>
    <w:sectPr w:rsidR="005F3ABC" w:rsidRPr="00F95F08" w:rsidSect="00F52CA5">
      <w:foot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6B6A2B" w14:textId="77777777" w:rsidR="002807BB" w:rsidRDefault="002807BB" w:rsidP="006F6AA8">
      <w:pPr>
        <w:spacing w:after="0" w:line="240" w:lineRule="auto"/>
      </w:pPr>
      <w:r>
        <w:separator/>
      </w:r>
    </w:p>
  </w:endnote>
  <w:endnote w:type="continuationSeparator" w:id="0">
    <w:p w14:paraId="1BE64D84" w14:textId="77777777" w:rsidR="002807BB" w:rsidRDefault="002807BB" w:rsidP="006F6A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690C8" w14:textId="2D3EE6BA" w:rsidR="006F6AA8" w:rsidRPr="00C64BE8" w:rsidRDefault="00E50F05" w:rsidP="006F2068">
    <w:pPr>
      <w:pStyle w:val="Footer"/>
      <w:jc w:val="right"/>
      <w:rPr>
        <w:rFonts w:cs="Arial"/>
      </w:rPr>
    </w:pPr>
    <w:r w:rsidRPr="00C64BE8">
      <w:rPr>
        <w:rFonts w:cs="Arial"/>
      </w:rPr>
      <w:fldChar w:fldCharType="begin"/>
    </w:r>
    <w:r w:rsidRPr="00C64BE8">
      <w:rPr>
        <w:rFonts w:cs="Arial"/>
      </w:rPr>
      <w:instrText>PAGE   \* MERGEFORMAT</w:instrText>
    </w:r>
    <w:r w:rsidRPr="00C64BE8">
      <w:rPr>
        <w:rFonts w:cs="Arial"/>
      </w:rPr>
      <w:fldChar w:fldCharType="separate"/>
    </w:r>
    <w:r w:rsidRPr="00C64BE8">
      <w:rPr>
        <w:rFonts w:cs="Arial"/>
      </w:rPr>
      <w:t>1</w:t>
    </w:r>
    <w:r w:rsidRPr="00C64BE8">
      <w:rPr>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23E62B" w14:textId="77777777" w:rsidR="002807BB" w:rsidRDefault="002807BB" w:rsidP="006F6AA8">
      <w:pPr>
        <w:spacing w:after="0" w:line="240" w:lineRule="auto"/>
      </w:pPr>
      <w:r>
        <w:separator/>
      </w:r>
    </w:p>
  </w:footnote>
  <w:footnote w:type="continuationSeparator" w:id="0">
    <w:p w14:paraId="7E34D60E" w14:textId="77777777" w:rsidR="002807BB" w:rsidRDefault="002807BB" w:rsidP="006F6A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85E46"/>
    <w:multiLevelType w:val="hybridMultilevel"/>
    <w:tmpl w:val="EB9E9CFC"/>
    <w:lvl w:ilvl="0" w:tplc="08090001">
      <w:start w:val="1"/>
      <w:numFmt w:val="bullet"/>
      <w:lvlText w:val=""/>
      <w:lvlJc w:val="left"/>
      <w:pPr>
        <w:ind w:left="760" w:hanging="360"/>
      </w:pPr>
      <w:rPr>
        <w:rFonts w:ascii="Symbol" w:hAnsi="Symbol" w:hint="default"/>
      </w:rPr>
    </w:lvl>
    <w:lvl w:ilvl="1" w:tplc="08090003" w:tentative="1">
      <w:start w:val="1"/>
      <w:numFmt w:val="bullet"/>
      <w:lvlText w:val="o"/>
      <w:lvlJc w:val="left"/>
      <w:pPr>
        <w:ind w:left="1480" w:hanging="360"/>
      </w:pPr>
      <w:rPr>
        <w:rFonts w:ascii="Courier New" w:hAnsi="Courier New" w:cs="Courier New" w:hint="default"/>
      </w:rPr>
    </w:lvl>
    <w:lvl w:ilvl="2" w:tplc="08090005" w:tentative="1">
      <w:start w:val="1"/>
      <w:numFmt w:val="bullet"/>
      <w:lvlText w:val=""/>
      <w:lvlJc w:val="left"/>
      <w:pPr>
        <w:ind w:left="2200" w:hanging="360"/>
      </w:pPr>
      <w:rPr>
        <w:rFonts w:ascii="Wingdings" w:hAnsi="Wingdings" w:hint="default"/>
      </w:rPr>
    </w:lvl>
    <w:lvl w:ilvl="3" w:tplc="08090001" w:tentative="1">
      <w:start w:val="1"/>
      <w:numFmt w:val="bullet"/>
      <w:lvlText w:val=""/>
      <w:lvlJc w:val="left"/>
      <w:pPr>
        <w:ind w:left="2920" w:hanging="360"/>
      </w:pPr>
      <w:rPr>
        <w:rFonts w:ascii="Symbol" w:hAnsi="Symbol" w:hint="default"/>
      </w:rPr>
    </w:lvl>
    <w:lvl w:ilvl="4" w:tplc="08090003" w:tentative="1">
      <w:start w:val="1"/>
      <w:numFmt w:val="bullet"/>
      <w:lvlText w:val="o"/>
      <w:lvlJc w:val="left"/>
      <w:pPr>
        <w:ind w:left="3640" w:hanging="360"/>
      </w:pPr>
      <w:rPr>
        <w:rFonts w:ascii="Courier New" w:hAnsi="Courier New" w:cs="Courier New" w:hint="default"/>
      </w:rPr>
    </w:lvl>
    <w:lvl w:ilvl="5" w:tplc="08090005" w:tentative="1">
      <w:start w:val="1"/>
      <w:numFmt w:val="bullet"/>
      <w:lvlText w:val=""/>
      <w:lvlJc w:val="left"/>
      <w:pPr>
        <w:ind w:left="4360" w:hanging="360"/>
      </w:pPr>
      <w:rPr>
        <w:rFonts w:ascii="Wingdings" w:hAnsi="Wingdings" w:hint="default"/>
      </w:rPr>
    </w:lvl>
    <w:lvl w:ilvl="6" w:tplc="08090001" w:tentative="1">
      <w:start w:val="1"/>
      <w:numFmt w:val="bullet"/>
      <w:lvlText w:val=""/>
      <w:lvlJc w:val="left"/>
      <w:pPr>
        <w:ind w:left="5080" w:hanging="360"/>
      </w:pPr>
      <w:rPr>
        <w:rFonts w:ascii="Symbol" w:hAnsi="Symbol" w:hint="default"/>
      </w:rPr>
    </w:lvl>
    <w:lvl w:ilvl="7" w:tplc="08090003" w:tentative="1">
      <w:start w:val="1"/>
      <w:numFmt w:val="bullet"/>
      <w:lvlText w:val="o"/>
      <w:lvlJc w:val="left"/>
      <w:pPr>
        <w:ind w:left="5800" w:hanging="360"/>
      </w:pPr>
      <w:rPr>
        <w:rFonts w:ascii="Courier New" w:hAnsi="Courier New" w:cs="Courier New" w:hint="default"/>
      </w:rPr>
    </w:lvl>
    <w:lvl w:ilvl="8" w:tplc="08090005" w:tentative="1">
      <w:start w:val="1"/>
      <w:numFmt w:val="bullet"/>
      <w:lvlText w:val=""/>
      <w:lvlJc w:val="left"/>
      <w:pPr>
        <w:ind w:left="6520" w:hanging="360"/>
      </w:pPr>
      <w:rPr>
        <w:rFonts w:ascii="Wingdings" w:hAnsi="Wingdings" w:hint="default"/>
      </w:rPr>
    </w:lvl>
  </w:abstractNum>
  <w:abstractNum w:abstractNumId="1" w15:restartNumberingAfterBreak="0">
    <w:nsid w:val="18A94CA5"/>
    <w:multiLevelType w:val="hybridMultilevel"/>
    <w:tmpl w:val="17C421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B200E0"/>
    <w:multiLevelType w:val="hybridMultilevel"/>
    <w:tmpl w:val="5A7EED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EB29BB"/>
    <w:multiLevelType w:val="hybridMultilevel"/>
    <w:tmpl w:val="57A82B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B0A4A5C"/>
    <w:multiLevelType w:val="hybridMultilevel"/>
    <w:tmpl w:val="21C263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C3B19C5"/>
    <w:multiLevelType w:val="hybridMultilevel"/>
    <w:tmpl w:val="27DA47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E104B4A"/>
    <w:multiLevelType w:val="hybridMultilevel"/>
    <w:tmpl w:val="A468926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CA96D78"/>
    <w:multiLevelType w:val="hybridMultilevel"/>
    <w:tmpl w:val="B2643F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FEB56D1"/>
    <w:multiLevelType w:val="hybridMultilevel"/>
    <w:tmpl w:val="5FE658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D6A1D77"/>
    <w:multiLevelType w:val="hybridMultilevel"/>
    <w:tmpl w:val="1474EA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F552980"/>
    <w:multiLevelType w:val="hybridMultilevel"/>
    <w:tmpl w:val="56CE71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F255018"/>
    <w:multiLevelType w:val="hybridMultilevel"/>
    <w:tmpl w:val="70D8A20C"/>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0FF5BC5"/>
    <w:multiLevelType w:val="hybridMultilevel"/>
    <w:tmpl w:val="0690FB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AA80FC3"/>
    <w:multiLevelType w:val="hybridMultilevel"/>
    <w:tmpl w:val="89E243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C47324E"/>
    <w:multiLevelType w:val="hybridMultilevel"/>
    <w:tmpl w:val="3EE419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ABB1D1E"/>
    <w:multiLevelType w:val="hybridMultilevel"/>
    <w:tmpl w:val="2C6806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0548946">
    <w:abstractNumId w:val="8"/>
  </w:num>
  <w:num w:numId="2" w16cid:durableId="1601134877">
    <w:abstractNumId w:val="15"/>
  </w:num>
  <w:num w:numId="3" w16cid:durableId="948389270">
    <w:abstractNumId w:val="12"/>
  </w:num>
  <w:num w:numId="4" w16cid:durableId="833256617">
    <w:abstractNumId w:val="4"/>
  </w:num>
  <w:num w:numId="5" w16cid:durableId="1467235063">
    <w:abstractNumId w:val="9"/>
  </w:num>
  <w:num w:numId="6" w16cid:durableId="259140981">
    <w:abstractNumId w:val="6"/>
  </w:num>
  <w:num w:numId="7" w16cid:durableId="11349179">
    <w:abstractNumId w:val="11"/>
  </w:num>
  <w:num w:numId="8" w16cid:durableId="886259912">
    <w:abstractNumId w:val="0"/>
  </w:num>
  <w:num w:numId="9" w16cid:durableId="1256523853">
    <w:abstractNumId w:val="1"/>
  </w:num>
  <w:num w:numId="10" w16cid:durableId="1253658716">
    <w:abstractNumId w:val="5"/>
  </w:num>
  <w:num w:numId="11" w16cid:durableId="2038043631">
    <w:abstractNumId w:val="13"/>
  </w:num>
  <w:num w:numId="12" w16cid:durableId="1887447187">
    <w:abstractNumId w:val="10"/>
  </w:num>
  <w:num w:numId="13" w16cid:durableId="520163539">
    <w:abstractNumId w:val="3"/>
  </w:num>
  <w:num w:numId="14" w16cid:durableId="1607274507">
    <w:abstractNumId w:val="2"/>
  </w:num>
  <w:num w:numId="15" w16cid:durableId="1081559162">
    <w:abstractNumId w:val="7"/>
  </w:num>
  <w:num w:numId="16" w16cid:durableId="202539460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3F79"/>
    <w:rsid w:val="00001190"/>
    <w:rsid w:val="0000276C"/>
    <w:rsid w:val="00004295"/>
    <w:rsid w:val="00012198"/>
    <w:rsid w:val="000206B6"/>
    <w:rsid w:val="000214A3"/>
    <w:rsid w:val="00032AFB"/>
    <w:rsid w:val="0004097C"/>
    <w:rsid w:val="0004137F"/>
    <w:rsid w:val="000424B8"/>
    <w:rsid w:val="00063F52"/>
    <w:rsid w:val="00070809"/>
    <w:rsid w:val="00072D1C"/>
    <w:rsid w:val="00075702"/>
    <w:rsid w:val="000A646D"/>
    <w:rsid w:val="000A7A85"/>
    <w:rsid w:val="000B3073"/>
    <w:rsid w:val="000B5E33"/>
    <w:rsid w:val="000C0B0A"/>
    <w:rsid w:val="000C5774"/>
    <w:rsid w:val="000D4221"/>
    <w:rsid w:val="001027D7"/>
    <w:rsid w:val="00104FA8"/>
    <w:rsid w:val="00112D9B"/>
    <w:rsid w:val="001300E7"/>
    <w:rsid w:val="00130A68"/>
    <w:rsid w:val="00133924"/>
    <w:rsid w:val="00135B31"/>
    <w:rsid w:val="0013744D"/>
    <w:rsid w:val="001452DF"/>
    <w:rsid w:val="00164797"/>
    <w:rsid w:val="0017107B"/>
    <w:rsid w:val="00175DBA"/>
    <w:rsid w:val="00177FD8"/>
    <w:rsid w:val="0018551C"/>
    <w:rsid w:val="001903A5"/>
    <w:rsid w:val="00194BD1"/>
    <w:rsid w:val="001A6C88"/>
    <w:rsid w:val="001C1829"/>
    <w:rsid w:val="001C2944"/>
    <w:rsid w:val="001C3F54"/>
    <w:rsid w:val="001E64B5"/>
    <w:rsid w:val="001F35E5"/>
    <w:rsid w:val="001F7891"/>
    <w:rsid w:val="00247E42"/>
    <w:rsid w:val="00267973"/>
    <w:rsid w:val="002807BB"/>
    <w:rsid w:val="002808D0"/>
    <w:rsid w:val="00290BC9"/>
    <w:rsid w:val="00291EF0"/>
    <w:rsid w:val="002B1034"/>
    <w:rsid w:val="002B108B"/>
    <w:rsid w:val="002B5661"/>
    <w:rsid w:val="002B71C5"/>
    <w:rsid w:val="002C0D93"/>
    <w:rsid w:val="002C69B3"/>
    <w:rsid w:val="002D7990"/>
    <w:rsid w:val="002E6E0E"/>
    <w:rsid w:val="002F4ABF"/>
    <w:rsid w:val="00301B5B"/>
    <w:rsid w:val="0031568B"/>
    <w:rsid w:val="00316963"/>
    <w:rsid w:val="0034797F"/>
    <w:rsid w:val="00352E8C"/>
    <w:rsid w:val="00355997"/>
    <w:rsid w:val="00380F03"/>
    <w:rsid w:val="00390404"/>
    <w:rsid w:val="00391A35"/>
    <w:rsid w:val="00393312"/>
    <w:rsid w:val="00394CA1"/>
    <w:rsid w:val="00395041"/>
    <w:rsid w:val="003A6EDE"/>
    <w:rsid w:val="003B528B"/>
    <w:rsid w:val="003D2BB9"/>
    <w:rsid w:val="003D57C4"/>
    <w:rsid w:val="003D58B8"/>
    <w:rsid w:val="003E332B"/>
    <w:rsid w:val="003F33A0"/>
    <w:rsid w:val="00417935"/>
    <w:rsid w:val="004516B5"/>
    <w:rsid w:val="0045455C"/>
    <w:rsid w:val="00454B44"/>
    <w:rsid w:val="004576E3"/>
    <w:rsid w:val="00470697"/>
    <w:rsid w:val="00481985"/>
    <w:rsid w:val="00492669"/>
    <w:rsid w:val="004A62C7"/>
    <w:rsid w:val="004F2836"/>
    <w:rsid w:val="00510893"/>
    <w:rsid w:val="00525A8B"/>
    <w:rsid w:val="00526A64"/>
    <w:rsid w:val="00527EAA"/>
    <w:rsid w:val="00540540"/>
    <w:rsid w:val="00555656"/>
    <w:rsid w:val="00565DB5"/>
    <w:rsid w:val="00576ABF"/>
    <w:rsid w:val="005812EB"/>
    <w:rsid w:val="00581535"/>
    <w:rsid w:val="00585506"/>
    <w:rsid w:val="005869E3"/>
    <w:rsid w:val="005A28E2"/>
    <w:rsid w:val="005A3CB6"/>
    <w:rsid w:val="005A4104"/>
    <w:rsid w:val="005B36ED"/>
    <w:rsid w:val="005B50E5"/>
    <w:rsid w:val="005B578E"/>
    <w:rsid w:val="005B6F87"/>
    <w:rsid w:val="005C41CF"/>
    <w:rsid w:val="005D3F47"/>
    <w:rsid w:val="005E1A14"/>
    <w:rsid w:val="005F3ABC"/>
    <w:rsid w:val="00627091"/>
    <w:rsid w:val="006314C2"/>
    <w:rsid w:val="006621A7"/>
    <w:rsid w:val="0066608A"/>
    <w:rsid w:val="00676934"/>
    <w:rsid w:val="0067F97C"/>
    <w:rsid w:val="006A7D00"/>
    <w:rsid w:val="006B211D"/>
    <w:rsid w:val="006B5E68"/>
    <w:rsid w:val="006C2031"/>
    <w:rsid w:val="006C66F6"/>
    <w:rsid w:val="006D3F79"/>
    <w:rsid w:val="006E086E"/>
    <w:rsid w:val="006E6250"/>
    <w:rsid w:val="006F2068"/>
    <w:rsid w:val="006F6AA8"/>
    <w:rsid w:val="0070158E"/>
    <w:rsid w:val="00706177"/>
    <w:rsid w:val="00707E45"/>
    <w:rsid w:val="00724CCB"/>
    <w:rsid w:val="00745DE7"/>
    <w:rsid w:val="007470AB"/>
    <w:rsid w:val="00777458"/>
    <w:rsid w:val="007A0CEC"/>
    <w:rsid w:val="007A5CCD"/>
    <w:rsid w:val="007B280D"/>
    <w:rsid w:val="007C204A"/>
    <w:rsid w:val="007D0029"/>
    <w:rsid w:val="007D5714"/>
    <w:rsid w:val="007E2E96"/>
    <w:rsid w:val="007F20D0"/>
    <w:rsid w:val="007F217E"/>
    <w:rsid w:val="007F3A7C"/>
    <w:rsid w:val="00802FC4"/>
    <w:rsid w:val="008252FC"/>
    <w:rsid w:val="008263E5"/>
    <w:rsid w:val="00842F0C"/>
    <w:rsid w:val="00845130"/>
    <w:rsid w:val="0085429F"/>
    <w:rsid w:val="00855F39"/>
    <w:rsid w:val="00857354"/>
    <w:rsid w:val="00892999"/>
    <w:rsid w:val="0089371C"/>
    <w:rsid w:val="008A4BB2"/>
    <w:rsid w:val="008A67C5"/>
    <w:rsid w:val="008D4E5B"/>
    <w:rsid w:val="008E1CC5"/>
    <w:rsid w:val="008E36FA"/>
    <w:rsid w:val="00946F28"/>
    <w:rsid w:val="009477EA"/>
    <w:rsid w:val="009705A8"/>
    <w:rsid w:val="00993159"/>
    <w:rsid w:val="00997775"/>
    <w:rsid w:val="009A1446"/>
    <w:rsid w:val="009A2933"/>
    <w:rsid w:val="009A4C4C"/>
    <w:rsid w:val="009C0537"/>
    <w:rsid w:val="009E1E65"/>
    <w:rsid w:val="009E21AC"/>
    <w:rsid w:val="009E4D4A"/>
    <w:rsid w:val="009E6299"/>
    <w:rsid w:val="009F2AA1"/>
    <w:rsid w:val="009F567B"/>
    <w:rsid w:val="00A1087C"/>
    <w:rsid w:val="00A14BBA"/>
    <w:rsid w:val="00A30286"/>
    <w:rsid w:val="00A81D4D"/>
    <w:rsid w:val="00A83E0A"/>
    <w:rsid w:val="00AA1EE9"/>
    <w:rsid w:val="00AB005F"/>
    <w:rsid w:val="00AB3747"/>
    <w:rsid w:val="00AB553B"/>
    <w:rsid w:val="00AB5751"/>
    <w:rsid w:val="00AD45F1"/>
    <w:rsid w:val="00B278EF"/>
    <w:rsid w:val="00B56BFD"/>
    <w:rsid w:val="00B80DEB"/>
    <w:rsid w:val="00B8307E"/>
    <w:rsid w:val="00BA76BD"/>
    <w:rsid w:val="00BB2288"/>
    <w:rsid w:val="00BB3CCA"/>
    <w:rsid w:val="00BC6657"/>
    <w:rsid w:val="00BF4D9C"/>
    <w:rsid w:val="00C20EB3"/>
    <w:rsid w:val="00C22DD4"/>
    <w:rsid w:val="00C3510B"/>
    <w:rsid w:val="00C64BE8"/>
    <w:rsid w:val="00C70CF9"/>
    <w:rsid w:val="00C800C4"/>
    <w:rsid w:val="00C858E6"/>
    <w:rsid w:val="00C9106F"/>
    <w:rsid w:val="00CA165C"/>
    <w:rsid w:val="00CA3A70"/>
    <w:rsid w:val="00CB3373"/>
    <w:rsid w:val="00CB647D"/>
    <w:rsid w:val="00CB7F0E"/>
    <w:rsid w:val="00CC3143"/>
    <w:rsid w:val="00CC4550"/>
    <w:rsid w:val="00D166C9"/>
    <w:rsid w:val="00D2655D"/>
    <w:rsid w:val="00D511D0"/>
    <w:rsid w:val="00D568D0"/>
    <w:rsid w:val="00D6190C"/>
    <w:rsid w:val="00D8693D"/>
    <w:rsid w:val="00D96C72"/>
    <w:rsid w:val="00DA1E70"/>
    <w:rsid w:val="00DC565F"/>
    <w:rsid w:val="00DC5B99"/>
    <w:rsid w:val="00DD0B5F"/>
    <w:rsid w:val="00E138FE"/>
    <w:rsid w:val="00E22FDC"/>
    <w:rsid w:val="00E50F05"/>
    <w:rsid w:val="00E6134C"/>
    <w:rsid w:val="00E72612"/>
    <w:rsid w:val="00E76411"/>
    <w:rsid w:val="00E764C8"/>
    <w:rsid w:val="00E85016"/>
    <w:rsid w:val="00EA2805"/>
    <w:rsid w:val="00EA6959"/>
    <w:rsid w:val="00EB3C37"/>
    <w:rsid w:val="00EB5A34"/>
    <w:rsid w:val="00EC79B1"/>
    <w:rsid w:val="00EE242B"/>
    <w:rsid w:val="00EF0107"/>
    <w:rsid w:val="00F25A70"/>
    <w:rsid w:val="00F34AD0"/>
    <w:rsid w:val="00F36375"/>
    <w:rsid w:val="00F36CAA"/>
    <w:rsid w:val="00F524EA"/>
    <w:rsid w:val="00F52CA5"/>
    <w:rsid w:val="00F61224"/>
    <w:rsid w:val="00F72016"/>
    <w:rsid w:val="00F7504E"/>
    <w:rsid w:val="00F80103"/>
    <w:rsid w:val="00F95F08"/>
    <w:rsid w:val="00FA6F2E"/>
    <w:rsid w:val="00FB08CC"/>
    <w:rsid w:val="00FB6182"/>
    <w:rsid w:val="00FF3450"/>
    <w:rsid w:val="00FF4E60"/>
    <w:rsid w:val="00FF59F5"/>
    <w:rsid w:val="0130E4AD"/>
    <w:rsid w:val="01425578"/>
    <w:rsid w:val="01812B78"/>
    <w:rsid w:val="027389B9"/>
    <w:rsid w:val="0440C75B"/>
    <w:rsid w:val="0477C880"/>
    <w:rsid w:val="0863C37D"/>
    <w:rsid w:val="08B1CDAF"/>
    <w:rsid w:val="0A916E5F"/>
    <w:rsid w:val="0AE77EE3"/>
    <w:rsid w:val="0B0931BF"/>
    <w:rsid w:val="0D4AAD94"/>
    <w:rsid w:val="0D54538B"/>
    <w:rsid w:val="0E26E78E"/>
    <w:rsid w:val="127FB03D"/>
    <w:rsid w:val="12DAA770"/>
    <w:rsid w:val="13D3C358"/>
    <w:rsid w:val="13ED8BCD"/>
    <w:rsid w:val="157F436A"/>
    <w:rsid w:val="1619ECC4"/>
    <w:rsid w:val="16AC61B2"/>
    <w:rsid w:val="19468B87"/>
    <w:rsid w:val="1A18127F"/>
    <w:rsid w:val="1A31B138"/>
    <w:rsid w:val="1B65193A"/>
    <w:rsid w:val="1E8D8718"/>
    <w:rsid w:val="1F5F8CB1"/>
    <w:rsid w:val="208545AC"/>
    <w:rsid w:val="21BE29F6"/>
    <w:rsid w:val="21E336BB"/>
    <w:rsid w:val="233F410E"/>
    <w:rsid w:val="2352E2DC"/>
    <w:rsid w:val="236ECABA"/>
    <w:rsid w:val="2553A236"/>
    <w:rsid w:val="25791744"/>
    <w:rsid w:val="25931814"/>
    <w:rsid w:val="274BCA6D"/>
    <w:rsid w:val="27824DF3"/>
    <w:rsid w:val="2797E601"/>
    <w:rsid w:val="29261E4A"/>
    <w:rsid w:val="2962B84D"/>
    <w:rsid w:val="2A73D29E"/>
    <w:rsid w:val="2B4464F8"/>
    <w:rsid w:val="2D1F1B2D"/>
    <w:rsid w:val="2D6D8BF0"/>
    <w:rsid w:val="2EC8D85F"/>
    <w:rsid w:val="2EE87731"/>
    <w:rsid w:val="3021E5B6"/>
    <w:rsid w:val="30FEA93D"/>
    <w:rsid w:val="321F2B0D"/>
    <w:rsid w:val="3379FE40"/>
    <w:rsid w:val="34A235B3"/>
    <w:rsid w:val="35A31715"/>
    <w:rsid w:val="3823C31C"/>
    <w:rsid w:val="3873772B"/>
    <w:rsid w:val="39AC9288"/>
    <w:rsid w:val="39E2C9B4"/>
    <w:rsid w:val="3A39A8A5"/>
    <w:rsid w:val="3A4033AD"/>
    <w:rsid w:val="3CD08B47"/>
    <w:rsid w:val="3D0A73EC"/>
    <w:rsid w:val="3E4C5341"/>
    <w:rsid w:val="3EA2E2DD"/>
    <w:rsid w:val="3FBC26A6"/>
    <w:rsid w:val="3FD521C2"/>
    <w:rsid w:val="40052E10"/>
    <w:rsid w:val="401BCC5E"/>
    <w:rsid w:val="403B69B2"/>
    <w:rsid w:val="412F6D5B"/>
    <w:rsid w:val="42B79EC9"/>
    <w:rsid w:val="43ABC2B5"/>
    <w:rsid w:val="43CF53CB"/>
    <w:rsid w:val="43F04BEF"/>
    <w:rsid w:val="4580F077"/>
    <w:rsid w:val="4691FEF6"/>
    <w:rsid w:val="4718FC0B"/>
    <w:rsid w:val="47AC18A9"/>
    <w:rsid w:val="488BBEFF"/>
    <w:rsid w:val="48A3FC5B"/>
    <w:rsid w:val="4B5DA1BC"/>
    <w:rsid w:val="4B9A45B3"/>
    <w:rsid w:val="4BBCAD64"/>
    <w:rsid w:val="4EE3CE46"/>
    <w:rsid w:val="4F2F5A67"/>
    <w:rsid w:val="4FB6E0FC"/>
    <w:rsid w:val="50405C2E"/>
    <w:rsid w:val="507EDBC5"/>
    <w:rsid w:val="50C3E041"/>
    <w:rsid w:val="50E162B4"/>
    <w:rsid w:val="51C501D3"/>
    <w:rsid w:val="52F94159"/>
    <w:rsid w:val="53572228"/>
    <w:rsid w:val="55E968B0"/>
    <w:rsid w:val="57EBC7A2"/>
    <w:rsid w:val="591373A0"/>
    <w:rsid w:val="5A41A6EB"/>
    <w:rsid w:val="5AE856A3"/>
    <w:rsid w:val="5AF9E0D8"/>
    <w:rsid w:val="5D3C26DD"/>
    <w:rsid w:val="5E79AA2C"/>
    <w:rsid w:val="5E889A52"/>
    <w:rsid w:val="5F502BCE"/>
    <w:rsid w:val="61434A37"/>
    <w:rsid w:val="638814AC"/>
    <w:rsid w:val="642E395A"/>
    <w:rsid w:val="68100E71"/>
    <w:rsid w:val="692F46AE"/>
    <w:rsid w:val="694BC8ED"/>
    <w:rsid w:val="69EB7820"/>
    <w:rsid w:val="6F9A1151"/>
    <w:rsid w:val="703A710C"/>
    <w:rsid w:val="707C44D5"/>
    <w:rsid w:val="71AEF47C"/>
    <w:rsid w:val="71CA7ED8"/>
    <w:rsid w:val="7285D787"/>
    <w:rsid w:val="76A3B8EB"/>
    <w:rsid w:val="76B0CBEE"/>
    <w:rsid w:val="76CB5CA3"/>
    <w:rsid w:val="774358D7"/>
    <w:rsid w:val="774FE05E"/>
    <w:rsid w:val="78AE0489"/>
    <w:rsid w:val="790BB351"/>
    <w:rsid w:val="79D48784"/>
    <w:rsid w:val="79D84B09"/>
    <w:rsid w:val="7A59F3AE"/>
    <w:rsid w:val="7A995B6A"/>
    <w:rsid w:val="7B05123C"/>
    <w:rsid w:val="7CA1D6F0"/>
    <w:rsid w:val="7CEB0AB4"/>
    <w:rsid w:val="7D1202F1"/>
    <w:rsid w:val="7DF892CF"/>
    <w:rsid w:val="7F12CE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3A165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204A"/>
    <w:rPr>
      <w:rFonts w:ascii="Arial" w:hAnsi="Arial"/>
      <w:sz w:val="28"/>
    </w:rPr>
  </w:style>
  <w:style w:type="paragraph" w:styleId="Heading1">
    <w:name w:val="heading 1"/>
    <w:basedOn w:val="Normal"/>
    <w:next w:val="Normal"/>
    <w:link w:val="Heading1Char"/>
    <w:uiPriority w:val="9"/>
    <w:qFormat/>
    <w:rsid w:val="00F52CA5"/>
    <w:pPr>
      <w:keepNext/>
      <w:keepLines/>
      <w:spacing w:before="360" w:after="80"/>
      <w:outlineLvl w:val="0"/>
    </w:pPr>
    <w:rPr>
      <w:rFonts w:eastAsiaTheme="majorEastAsia" w:cstheme="majorBidi"/>
      <w:b/>
      <w:sz w:val="36"/>
      <w:szCs w:val="40"/>
    </w:rPr>
  </w:style>
  <w:style w:type="paragraph" w:styleId="Heading2">
    <w:name w:val="heading 2"/>
    <w:basedOn w:val="Normal"/>
    <w:next w:val="Normal"/>
    <w:link w:val="Heading2Char"/>
    <w:uiPriority w:val="9"/>
    <w:unhideWhenUsed/>
    <w:qFormat/>
    <w:rsid w:val="00AB005F"/>
    <w:pPr>
      <w:keepNext/>
      <w:keepLines/>
      <w:spacing w:before="160" w:after="80"/>
      <w:outlineLvl w:val="1"/>
    </w:pPr>
    <w:rPr>
      <w:rFonts w:eastAsiaTheme="majorEastAsia" w:cstheme="majorBidi"/>
      <w:b/>
      <w:sz w:val="32"/>
      <w:szCs w:val="32"/>
    </w:rPr>
  </w:style>
  <w:style w:type="paragraph" w:styleId="Heading3">
    <w:name w:val="heading 3"/>
    <w:basedOn w:val="Normal"/>
    <w:next w:val="Normal"/>
    <w:link w:val="Heading3Char"/>
    <w:uiPriority w:val="9"/>
    <w:unhideWhenUsed/>
    <w:qFormat/>
    <w:rsid w:val="00AB005F"/>
    <w:pPr>
      <w:keepNext/>
      <w:keepLines/>
      <w:spacing w:before="160" w:after="80"/>
      <w:outlineLvl w:val="2"/>
    </w:pPr>
    <w:rPr>
      <w:rFonts w:eastAsiaTheme="majorEastAsia" w:cstheme="majorBidi"/>
      <w:b/>
      <w:szCs w:val="28"/>
    </w:rPr>
  </w:style>
  <w:style w:type="paragraph" w:styleId="Heading4">
    <w:name w:val="heading 4"/>
    <w:basedOn w:val="Normal"/>
    <w:next w:val="Normal"/>
    <w:link w:val="Heading4Char"/>
    <w:uiPriority w:val="9"/>
    <w:semiHidden/>
    <w:unhideWhenUsed/>
    <w:qFormat/>
    <w:rsid w:val="006D3F7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D3F7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D3F7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D3F7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D3F7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D3F7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2CA5"/>
    <w:rPr>
      <w:rFonts w:ascii="Arial" w:eastAsiaTheme="majorEastAsia" w:hAnsi="Arial" w:cstheme="majorBidi"/>
      <w:b/>
      <w:sz w:val="36"/>
      <w:szCs w:val="40"/>
    </w:rPr>
  </w:style>
  <w:style w:type="character" w:customStyle="1" w:styleId="Heading2Char">
    <w:name w:val="Heading 2 Char"/>
    <w:basedOn w:val="DefaultParagraphFont"/>
    <w:link w:val="Heading2"/>
    <w:uiPriority w:val="9"/>
    <w:rsid w:val="00AB005F"/>
    <w:rPr>
      <w:rFonts w:ascii="Arial" w:eastAsiaTheme="majorEastAsia" w:hAnsi="Arial" w:cstheme="majorBidi"/>
      <w:b/>
      <w:sz w:val="32"/>
      <w:szCs w:val="32"/>
    </w:rPr>
  </w:style>
  <w:style w:type="character" w:customStyle="1" w:styleId="Heading3Char">
    <w:name w:val="Heading 3 Char"/>
    <w:basedOn w:val="DefaultParagraphFont"/>
    <w:link w:val="Heading3"/>
    <w:uiPriority w:val="9"/>
    <w:rsid w:val="00AB005F"/>
    <w:rPr>
      <w:rFonts w:ascii="Arial" w:eastAsiaTheme="majorEastAsia" w:hAnsi="Arial" w:cstheme="majorBidi"/>
      <w:b/>
      <w:sz w:val="28"/>
      <w:szCs w:val="28"/>
    </w:rPr>
  </w:style>
  <w:style w:type="character" w:customStyle="1" w:styleId="Heading4Char">
    <w:name w:val="Heading 4 Char"/>
    <w:basedOn w:val="DefaultParagraphFont"/>
    <w:link w:val="Heading4"/>
    <w:uiPriority w:val="9"/>
    <w:semiHidden/>
    <w:rsid w:val="006D3F7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D3F7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D3F7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D3F7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D3F7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D3F79"/>
    <w:rPr>
      <w:rFonts w:eastAsiaTheme="majorEastAsia" w:cstheme="majorBidi"/>
      <w:color w:val="272727" w:themeColor="text1" w:themeTint="D8"/>
    </w:rPr>
  </w:style>
  <w:style w:type="paragraph" w:styleId="Title">
    <w:name w:val="Title"/>
    <w:basedOn w:val="Normal"/>
    <w:next w:val="Normal"/>
    <w:link w:val="TitleChar"/>
    <w:uiPriority w:val="10"/>
    <w:qFormat/>
    <w:rsid w:val="006D3F7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D3F7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D3F79"/>
    <w:pPr>
      <w:numPr>
        <w:ilvl w:val="1"/>
      </w:numPr>
    </w:pPr>
    <w:rPr>
      <w:rFonts w:eastAsiaTheme="majorEastAsia" w:cstheme="majorBidi"/>
      <w:color w:val="595959" w:themeColor="text1" w:themeTint="A6"/>
      <w:spacing w:val="15"/>
      <w:szCs w:val="28"/>
    </w:rPr>
  </w:style>
  <w:style w:type="character" w:customStyle="1" w:styleId="SubtitleChar">
    <w:name w:val="Subtitle Char"/>
    <w:basedOn w:val="DefaultParagraphFont"/>
    <w:link w:val="Subtitle"/>
    <w:uiPriority w:val="11"/>
    <w:rsid w:val="006D3F7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D3F79"/>
    <w:pPr>
      <w:spacing w:before="160"/>
      <w:jc w:val="center"/>
    </w:pPr>
    <w:rPr>
      <w:i/>
      <w:iCs/>
      <w:color w:val="404040" w:themeColor="text1" w:themeTint="BF"/>
    </w:rPr>
  </w:style>
  <w:style w:type="character" w:customStyle="1" w:styleId="QuoteChar">
    <w:name w:val="Quote Char"/>
    <w:basedOn w:val="DefaultParagraphFont"/>
    <w:link w:val="Quote"/>
    <w:uiPriority w:val="29"/>
    <w:rsid w:val="006D3F79"/>
    <w:rPr>
      <w:i/>
      <w:iCs/>
      <w:color w:val="404040" w:themeColor="text1" w:themeTint="BF"/>
    </w:rPr>
  </w:style>
  <w:style w:type="paragraph" w:styleId="ListParagraph">
    <w:name w:val="List Paragraph"/>
    <w:basedOn w:val="Normal"/>
    <w:uiPriority w:val="34"/>
    <w:qFormat/>
    <w:rsid w:val="006D3F79"/>
    <w:pPr>
      <w:ind w:left="720"/>
      <w:contextualSpacing/>
    </w:pPr>
  </w:style>
  <w:style w:type="character" w:styleId="IntenseEmphasis">
    <w:name w:val="Intense Emphasis"/>
    <w:basedOn w:val="DefaultParagraphFont"/>
    <w:uiPriority w:val="21"/>
    <w:qFormat/>
    <w:rsid w:val="006D3F79"/>
    <w:rPr>
      <w:i/>
      <w:iCs/>
      <w:color w:val="0F4761" w:themeColor="accent1" w:themeShade="BF"/>
    </w:rPr>
  </w:style>
  <w:style w:type="paragraph" w:styleId="IntenseQuote">
    <w:name w:val="Intense Quote"/>
    <w:basedOn w:val="Normal"/>
    <w:next w:val="Normal"/>
    <w:link w:val="IntenseQuoteChar"/>
    <w:uiPriority w:val="30"/>
    <w:qFormat/>
    <w:rsid w:val="006D3F7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D3F79"/>
    <w:rPr>
      <w:i/>
      <w:iCs/>
      <w:color w:val="0F4761" w:themeColor="accent1" w:themeShade="BF"/>
    </w:rPr>
  </w:style>
  <w:style w:type="character" w:styleId="IntenseReference">
    <w:name w:val="Intense Reference"/>
    <w:basedOn w:val="DefaultParagraphFont"/>
    <w:uiPriority w:val="32"/>
    <w:qFormat/>
    <w:rsid w:val="006D3F79"/>
    <w:rPr>
      <w:b/>
      <w:bCs/>
      <w:smallCaps/>
      <w:color w:val="0F4761" w:themeColor="accent1" w:themeShade="BF"/>
      <w:spacing w:val="5"/>
    </w:rPr>
  </w:style>
  <w:style w:type="paragraph" w:styleId="Revision">
    <w:name w:val="Revision"/>
    <w:hidden/>
    <w:uiPriority w:val="99"/>
    <w:semiHidden/>
    <w:rsid w:val="006B5E68"/>
    <w:pPr>
      <w:spacing w:after="0" w:line="240" w:lineRule="auto"/>
    </w:pPr>
  </w:style>
  <w:style w:type="paragraph" w:styleId="Header">
    <w:name w:val="header"/>
    <w:basedOn w:val="Normal"/>
    <w:link w:val="HeaderChar"/>
    <w:uiPriority w:val="99"/>
    <w:unhideWhenUsed/>
    <w:rsid w:val="006F6AA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6AA8"/>
  </w:style>
  <w:style w:type="paragraph" w:styleId="Footer">
    <w:name w:val="footer"/>
    <w:basedOn w:val="Normal"/>
    <w:link w:val="FooterChar"/>
    <w:uiPriority w:val="99"/>
    <w:unhideWhenUsed/>
    <w:rsid w:val="006F6AA8"/>
    <w:pPr>
      <w:tabs>
        <w:tab w:val="center" w:pos="4513"/>
        <w:tab w:val="right" w:pos="9026"/>
      </w:tabs>
      <w:spacing w:after="0" w:line="240" w:lineRule="auto"/>
    </w:pPr>
  </w:style>
  <w:style w:type="character" w:customStyle="1" w:styleId="FooterChar">
    <w:name w:val="Footer Char"/>
    <w:basedOn w:val="DefaultParagraphFont"/>
    <w:link w:val="Footer"/>
    <w:uiPriority w:val="99"/>
    <w:rsid w:val="006F6AA8"/>
  </w:style>
  <w:style w:type="paragraph" w:customStyle="1" w:styleId="Style1">
    <w:name w:val="Style1"/>
    <w:basedOn w:val="Normal"/>
    <w:link w:val="Style1Char"/>
    <w:qFormat/>
    <w:rsid w:val="00B56BFD"/>
    <w:rPr>
      <w:rFonts w:cs="Arial"/>
      <w:b/>
      <w:bCs/>
      <w:szCs w:val="28"/>
    </w:rPr>
  </w:style>
  <w:style w:type="character" w:customStyle="1" w:styleId="Style1Char">
    <w:name w:val="Style1 Char"/>
    <w:basedOn w:val="DefaultParagraphFont"/>
    <w:link w:val="Style1"/>
    <w:rsid w:val="00B56BFD"/>
    <w:rPr>
      <w:rFonts w:ascii="Arial" w:hAnsi="Arial" w:cs="Arial"/>
      <w:b/>
      <w:bCs/>
      <w:sz w:val="28"/>
      <w:szCs w:val="28"/>
    </w:rPr>
  </w:style>
  <w:style w:type="character" w:styleId="CommentReference">
    <w:name w:val="annotation reference"/>
    <w:basedOn w:val="DefaultParagraphFont"/>
    <w:uiPriority w:val="99"/>
    <w:semiHidden/>
    <w:unhideWhenUsed/>
    <w:rsid w:val="00F52CA5"/>
    <w:rPr>
      <w:sz w:val="16"/>
      <w:szCs w:val="16"/>
    </w:rPr>
  </w:style>
  <w:style w:type="paragraph" w:styleId="CommentText">
    <w:name w:val="annotation text"/>
    <w:basedOn w:val="Normal"/>
    <w:link w:val="CommentTextChar"/>
    <w:uiPriority w:val="99"/>
    <w:unhideWhenUsed/>
    <w:rsid w:val="00F52CA5"/>
    <w:pPr>
      <w:spacing w:line="240" w:lineRule="auto"/>
    </w:pPr>
    <w:rPr>
      <w:sz w:val="20"/>
      <w:szCs w:val="20"/>
    </w:rPr>
  </w:style>
  <w:style w:type="character" w:customStyle="1" w:styleId="CommentTextChar">
    <w:name w:val="Comment Text Char"/>
    <w:basedOn w:val="DefaultParagraphFont"/>
    <w:link w:val="CommentText"/>
    <w:uiPriority w:val="99"/>
    <w:rsid w:val="00F52CA5"/>
    <w:rPr>
      <w:sz w:val="20"/>
      <w:szCs w:val="20"/>
    </w:rPr>
  </w:style>
  <w:style w:type="paragraph" w:styleId="CommentSubject">
    <w:name w:val="annotation subject"/>
    <w:basedOn w:val="CommentText"/>
    <w:next w:val="CommentText"/>
    <w:link w:val="CommentSubjectChar"/>
    <w:uiPriority w:val="99"/>
    <w:semiHidden/>
    <w:unhideWhenUsed/>
    <w:rsid w:val="00F52CA5"/>
    <w:rPr>
      <w:b/>
      <w:bCs/>
    </w:rPr>
  </w:style>
  <w:style w:type="character" w:customStyle="1" w:styleId="CommentSubjectChar">
    <w:name w:val="Comment Subject Char"/>
    <w:basedOn w:val="CommentTextChar"/>
    <w:link w:val="CommentSubject"/>
    <w:uiPriority w:val="99"/>
    <w:semiHidden/>
    <w:rsid w:val="00F52CA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1483</Words>
  <Characters>8457</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2025-01-23T15:35:00Z</dcterms:created>
  <dcterms:modified xsi:type="dcterms:W3CDTF">2025-02-17T10:02:00Z</dcterms:modified>
</cp:coreProperties>
</file>